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C60F" w14:textId="445F2129" w:rsidR="00F14DF3" w:rsidRDefault="00B11861" w:rsidP="00D438B0">
      <w:pPr>
        <w:pStyle w:val="UnOverskrift1"/>
      </w:pPr>
      <w:r w:rsidRPr="00B11861">
        <w:t>Særavtale om økonomiske vilkår ved endret tjenestested</w:t>
      </w:r>
    </w:p>
    <w:p w14:paraId="53FDBDDF" w14:textId="77777777" w:rsidR="00B11861" w:rsidRDefault="00B11861" w:rsidP="00B11861">
      <w:r>
        <w:t xml:space="preserve">Digitaliserings- og forvaltningsdepartementet (daværende Kommunal- og </w:t>
      </w:r>
      <w:proofErr w:type="spellStart"/>
      <w:r>
        <w:t>distriktsdepartementet</w:t>
      </w:r>
      <w:proofErr w:type="spellEnd"/>
      <w:r>
        <w:t>) og hovedsammenslutningene ble i møte 7. desember 2022 enige om særavtale om økonomiske vilkår ved endret tjenestested.</w:t>
      </w:r>
    </w:p>
    <w:p w14:paraId="4869EE9A" w14:textId="77777777" w:rsidR="00B11861" w:rsidRDefault="00B11861" w:rsidP="00B11861">
      <w:pPr>
        <w:spacing w:before="120"/>
      </w:pPr>
      <w:r>
        <w:t xml:space="preserve">I møte </w:t>
      </w:r>
      <w:r w:rsidRPr="00F60261">
        <w:rPr>
          <w:b/>
          <w:bCs/>
        </w:rPr>
        <w:t>28</w:t>
      </w:r>
      <w:r>
        <w:t xml:space="preserve">. november </w:t>
      </w:r>
      <w:r w:rsidRPr="00F60261">
        <w:rPr>
          <w:b/>
          <w:bCs/>
        </w:rPr>
        <w:t>2024</w:t>
      </w:r>
      <w:r>
        <w:t xml:space="preserve"> ble partene enige om nye satser gjeldende fra 1. januar </w:t>
      </w:r>
      <w:r w:rsidRPr="00F60261">
        <w:rPr>
          <w:b/>
          <w:bCs/>
        </w:rPr>
        <w:t>2025</w:t>
      </w:r>
      <w:r>
        <w:t>.</w:t>
      </w:r>
    </w:p>
    <w:p w14:paraId="22F35493" w14:textId="77777777" w:rsidR="00B11861" w:rsidRDefault="00B11861" w:rsidP="00B11861">
      <w:r>
        <w:t>Særavtalen, med departementets kommentarer i fotnoter, er som følger:</w:t>
      </w:r>
    </w:p>
    <w:p w14:paraId="6C0061F1" w14:textId="77777777" w:rsidR="00B11861" w:rsidRDefault="00B11861" w:rsidP="00B11861">
      <w:pPr>
        <w:pStyle w:val="UnOverskrift2"/>
      </w:pPr>
      <w:r>
        <w:t>§ 1 Virkeområde og omfang</w:t>
      </w:r>
    </w:p>
    <w:p w14:paraId="65BA52E2" w14:textId="77777777" w:rsidR="00B11861" w:rsidRDefault="00B11861" w:rsidP="00B11861">
      <w:pPr>
        <w:pStyle w:val="Nummerertliste"/>
        <w:numPr>
          <w:ilvl w:val="0"/>
          <w:numId w:val="83"/>
        </w:numPr>
      </w:pPr>
      <w:r>
        <w:t>Særavtalen gjelder tidsbegrensede økonomiske vilkår i Norge​</w:t>
      </w:r>
      <w:r>
        <w:rPr>
          <w:rStyle w:val="Fotnotereferanse"/>
        </w:rPr>
        <w:footnoteReference w:id="1"/>
      </w:r>
      <w:r>
        <w:t xml:space="preserve"> ved:</w:t>
      </w:r>
    </w:p>
    <w:p w14:paraId="380A9D84" w14:textId="77777777" w:rsidR="00B11861" w:rsidRDefault="00B11861" w:rsidP="00B11861">
      <w:pPr>
        <w:pStyle w:val="alfaliste2"/>
        <w:numPr>
          <w:ilvl w:val="0"/>
          <w:numId w:val="84"/>
        </w:numPr>
      </w:pPr>
      <w:r>
        <w:t>endring av tjenestested på grunn av tjenesteoppdrag, hospitering/mobilitetsordning eller pålagt etter- og videreutdanning,</w:t>
      </w:r>
    </w:p>
    <w:p w14:paraId="0A499CA2" w14:textId="77777777" w:rsidR="00B11861" w:rsidRDefault="00B11861" w:rsidP="00B11861">
      <w:pPr>
        <w:pStyle w:val="alfaliste2"/>
      </w:pPr>
      <w:r>
        <w:t>tjenestereise/-oppdrag utover 28 dager​</w:t>
      </w:r>
      <w:r>
        <w:rPr>
          <w:rStyle w:val="Fotnotereferanse"/>
        </w:rPr>
        <w:footnoteReference w:id="2"/>
      </w:r>
      <w:r>
        <w:t xml:space="preserve"> på samme oppdragssted</w:t>
      </w:r>
      <w:r>
        <w:rPr>
          <w:rStyle w:val="Fotnotereferanse"/>
        </w:rPr>
        <w:footnoteReference w:id="3"/>
      </w:r>
      <w:r>
        <w:t>,​</w:t>
      </w:r>
    </w:p>
    <w:p w14:paraId="450AB7DC" w14:textId="77777777" w:rsidR="00B11861" w:rsidRDefault="00B11861" w:rsidP="00B11861">
      <w:pPr>
        <w:pStyle w:val="alfaliste2"/>
      </w:pPr>
      <w:r>
        <w:lastRenderedPageBreak/>
        <w:t>endret tjenestested som følge av at hele eller deler av virksomheten flytter geografisk i forbindelse med omstilling</w:t>
      </w:r>
      <w:r>
        <w:rPr>
          <w:rStyle w:val="Fotnotereferanse"/>
        </w:rPr>
        <w:footnoteReference w:id="4"/>
      </w:r>
      <w:r>
        <w:t>.​</w:t>
      </w:r>
    </w:p>
    <w:p w14:paraId="473C57ED" w14:textId="77777777" w:rsidR="00B11861" w:rsidRDefault="00B11861" w:rsidP="00B11861">
      <w:pPr>
        <w:pStyle w:val="Nummerertliste"/>
        <w:tabs>
          <w:tab w:val="clear" w:pos="397"/>
        </w:tabs>
      </w:pPr>
      <w:r>
        <w:t>Avtalen gjelder arbeidstakere med avtalt tjenestested/-distrikt.</w:t>
      </w:r>
      <w:r>
        <w:br/>
        <w:t>Unntatt er:</w:t>
      </w:r>
    </w:p>
    <w:p w14:paraId="7105F33D" w14:textId="77777777" w:rsidR="00B11861" w:rsidRDefault="00B11861" w:rsidP="001B4A92">
      <w:pPr>
        <w:pStyle w:val="alfaliste2"/>
        <w:numPr>
          <w:ilvl w:val="0"/>
          <w:numId w:val="113"/>
        </w:numPr>
      </w:pPr>
      <w:r>
        <w:t>arbeidstakere som har stillinger hvor tjenestegjøring på forskjellige tjenestesteder inngår som et ledd i utdannelsen</w:t>
      </w:r>
      <w:r>
        <w:rPr>
          <w:rStyle w:val="Fotnotereferanse"/>
        </w:rPr>
        <w:footnoteReference w:id="5"/>
      </w:r>
      <w:r>
        <w:t>,​</w:t>
      </w:r>
    </w:p>
    <w:p w14:paraId="0C516AB1" w14:textId="77777777" w:rsidR="00B11861" w:rsidRDefault="00B11861" w:rsidP="001B4A92">
      <w:pPr>
        <w:pStyle w:val="alfaliste2"/>
        <w:numPr>
          <w:ilvl w:val="0"/>
          <w:numId w:val="113"/>
        </w:numPr>
      </w:pPr>
      <w:r>
        <w:t>reservepersonell som har ambulerende tjeneste</w:t>
      </w:r>
      <w:r>
        <w:rPr>
          <w:rStyle w:val="Fotnotereferanse"/>
        </w:rPr>
        <w:footnoteReference w:id="6"/>
      </w:r>
      <w:r>
        <w:t>,​</w:t>
      </w:r>
    </w:p>
    <w:p w14:paraId="2A76C1C6" w14:textId="77777777" w:rsidR="00B11861" w:rsidRDefault="00B11861" w:rsidP="001B4A92">
      <w:pPr>
        <w:pStyle w:val="alfaliste2"/>
        <w:numPr>
          <w:ilvl w:val="0"/>
          <w:numId w:val="113"/>
        </w:numPr>
      </w:pPr>
      <w:r>
        <w:t>stillinger hvor tjeneste ved ulike tjenestesteder inngår som en del av den ordinære tjenesten.</w:t>
      </w:r>
    </w:p>
    <w:p w14:paraId="28F4889F" w14:textId="77777777" w:rsidR="00B11861" w:rsidRDefault="00B11861" w:rsidP="00B11861">
      <w:pPr>
        <w:pStyle w:val="Nummerertliste"/>
        <w:tabs>
          <w:tab w:val="clear" w:pos="397"/>
        </w:tabs>
      </w:pPr>
      <w:r>
        <w:rPr>
          <w:b/>
          <w:bCs/>
        </w:rPr>
        <w:t>Digitaliserings- og forvaltningsdepartementet (DFD)</w:t>
      </w:r>
      <w:r>
        <w:t xml:space="preserve">, eller den </w:t>
      </w:r>
      <w:r w:rsidRPr="005F729E">
        <w:rPr>
          <w:b/>
          <w:bCs/>
        </w:rPr>
        <w:t>DFD</w:t>
      </w:r>
      <w:r>
        <w:t xml:space="preserve"> gir fullmakt, kan fastsette andre bestemmelser/annen godtgjørelse enn de som </w:t>
      </w:r>
      <w:proofErr w:type="gramStart"/>
      <w:r>
        <w:t>fremgår</w:t>
      </w:r>
      <w:proofErr w:type="gramEnd"/>
      <w:r>
        <w:t xml:space="preserve"> av denne særavtale. Ved endring av bestemmelser/godtgjørelser, skal dette skje i samråd med hovedsammenslutningene.</w:t>
      </w:r>
    </w:p>
    <w:p w14:paraId="4829FE5F" w14:textId="77777777" w:rsidR="00B11861" w:rsidRDefault="00B11861" w:rsidP="00B11861">
      <w:pPr>
        <w:pStyle w:val="UnOverskrift2"/>
      </w:pPr>
      <w:r>
        <w:t>§ 2 Definisjoner</w:t>
      </w:r>
    </w:p>
    <w:p w14:paraId="0E106EB6" w14:textId="77777777" w:rsidR="00B11861" w:rsidRDefault="00B11861" w:rsidP="00B11861">
      <w:r>
        <w:t>Med tjenesteoppdrag menes reiser/oppdrag som pålegges av arbeidsgiver, og som medfører skifte av tjenestested.</w:t>
      </w:r>
    </w:p>
    <w:p w14:paraId="2773FAAF" w14:textId="77777777" w:rsidR="00B11861" w:rsidRDefault="00B11861" w:rsidP="00B11861">
      <w:r>
        <w:t>Med hospitering/mobilitetsordning menes midlertidig tjeneste i opplærings-/kompetanse-/utviklingssammenheng.</w:t>
      </w:r>
    </w:p>
    <w:p w14:paraId="2764D8C1" w14:textId="77777777" w:rsidR="00B11861" w:rsidRDefault="00B11861" w:rsidP="00B11861">
      <w:pPr>
        <w:pStyle w:val="UnOverskrift2"/>
      </w:pPr>
      <w:r>
        <w:t>§ 3 Skifte av tjenestested og bopel</w:t>
      </w:r>
    </w:p>
    <w:p w14:paraId="62DC1B09" w14:textId="77777777" w:rsidR="00B11861" w:rsidRDefault="00B11861" w:rsidP="001B4A92">
      <w:pPr>
        <w:pStyle w:val="Nummerertliste"/>
        <w:numPr>
          <w:ilvl w:val="0"/>
          <w:numId w:val="114"/>
        </w:numPr>
      </w:pPr>
      <w:r>
        <w:t>Dersom arbeidstaker beordres/pålegges tjeneste på nytt tjenestested/-distrikt og virksomheten sørger for kost og overnatting, skal arbeidstaker benytte dette.</w:t>
      </w:r>
    </w:p>
    <w:p w14:paraId="31060794" w14:textId="77777777" w:rsidR="00B11861" w:rsidRDefault="00B11861" w:rsidP="001B4A92">
      <w:pPr>
        <w:pStyle w:val="Nummerertliste"/>
        <w:numPr>
          <w:ilvl w:val="0"/>
          <w:numId w:val="114"/>
        </w:numPr>
      </w:pPr>
      <w:r>
        <w:lastRenderedPageBreak/>
        <w:t>Dersom virksomheten kun sørger for overnatting, utbetales sannsynliggjorte​</w:t>
      </w:r>
      <w:r>
        <w:rPr>
          <w:rStyle w:val="Fotnotereferanse"/>
        </w:rPr>
        <w:footnoteReference w:id="7"/>
      </w:r>
      <w:r>
        <w:t xml:space="preserve"> utgifter til kost med inntil kr </w:t>
      </w:r>
      <w:proofErr w:type="gramStart"/>
      <w:r w:rsidRPr="001B4A92">
        <w:rPr>
          <w:b/>
          <w:bCs/>
        </w:rPr>
        <w:t>264</w:t>
      </w:r>
      <w:r>
        <w:t>,–</w:t>
      </w:r>
      <w:proofErr w:type="gramEnd"/>
      <w:r>
        <w:t xml:space="preserve">  pr. dag, forutsatt at arbeidstaker må føre to husholdninger​</w:t>
      </w:r>
      <w:r>
        <w:rPr>
          <w:rStyle w:val="Fotnotereferanse"/>
        </w:rPr>
        <w:footnoteReference w:id="8"/>
      </w:r>
      <w:r>
        <w:t xml:space="preserve"> etter ankomsten til det nye tjenestestedet.</w:t>
      </w:r>
    </w:p>
    <w:p w14:paraId="4F5D9467" w14:textId="77777777" w:rsidR="00B11861" w:rsidRDefault="00B11861" w:rsidP="001B4A92">
      <w:pPr>
        <w:pStyle w:val="Nummerertliste"/>
        <w:numPr>
          <w:ilvl w:val="0"/>
          <w:numId w:val="114"/>
        </w:numPr>
      </w:pPr>
      <w:r>
        <w:t>Dersom virksomheten ikke sørger for overnatting og kost, og arbeidstaker må føre to husholdninger etter ankomsten til det nye tjenestestedet, gis følgende godtgjørelse:</w:t>
      </w:r>
      <w:r>
        <w:br/>
      </w:r>
      <w:r>
        <w:br/>
        <w:t>I de første 28 dagene dekkes utgifter til kost og overnatting etter Særavtale om dekning av utgifter til reise og kost innenlands.</w:t>
      </w:r>
      <w:r>
        <w:br/>
      </w:r>
      <w:r>
        <w:br/>
        <w:t>Fra den 29. dagen og inntil to år dekkes:</w:t>
      </w:r>
    </w:p>
    <w:p w14:paraId="541312E0" w14:textId="77777777" w:rsidR="00B11861" w:rsidRDefault="00B11861" w:rsidP="00B11861">
      <w:pPr>
        <w:pStyle w:val="alfaliste3"/>
        <w:ind w:left="794"/>
      </w:pPr>
      <w:r>
        <w:t xml:space="preserve">Sannsynliggjorte utgifter til kost med inntil kr </w:t>
      </w:r>
      <w:proofErr w:type="gramStart"/>
      <w:r w:rsidRPr="00F60261">
        <w:rPr>
          <w:b/>
          <w:bCs/>
        </w:rPr>
        <w:t>264</w:t>
      </w:r>
      <w:r>
        <w:t>,–</w:t>
      </w:r>
      <w:proofErr w:type="gramEnd"/>
      <w:r>
        <w:t xml:space="preserve"> pr. dag,</w:t>
      </w:r>
    </w:p>
    <w:p w14:paraId="7AC804F2" w14:textId="77777777" w:rsidR="00B11861" w:rsidRDefault="00B11861" w:rsidP="00B11861">
      <w:pPr>
        <w:pStyle w:val="alfaliste3"/>
        <w:ind w:left="794"/>
      </w:pPr>
      <w:r>
        <w:t xml:space="preserve">Dokumenterte merutgifter til husleie med inntil kr </w:t>
      </w:r>
      <w:r w:rsidRPr="00F60261">
        <w:rPr>
          <w:b/>
          <w:bCs/>
        </w:rPr>
        <w:t xml:space="preserve">12 </w:t>
      </w:r>
      <w:proofErr w:type="gramStart"/>
      <w:r w:rsidRPr="00F60261">
        <w:rPr>
          <w:b/>
          <w:bCs/>
        </w:rPr>
        <w:t>422</w:t>
      </w:r>
      <w:r>
        <w:t>,–</w:t>
      </w:r>
      <w:proofErr w:type="gramEnd"/>
      <w:r>
        <w:t xml:space="preserve"> pr. måned. </w:t>
      </w:r>
      <w:r>
        <w:br/>
      </w:r>
      <w:r>
        <w:br/>
        <w:t>Medfører oppholdet særlige store utgifter (hotellopphold o.l.), kan virksomheten dekke dokumenterte utgifter til kost og overnatting.</w:t>
      </w:r>
    </w:p>
    <w:p w14:paraId="6672B57E" w14:textId="77777777" w:rsidR="00B11861" w:rsidRDefault="00B11861" w:rsidP="001B4A92">
      <w:pPr>
        <w:pStyle w:val="Nummerertliste"/>
      </w:pPr>
      <w:r>
        <w:t>Virksomheten dekker minimum en hjemreise hvert kvartal</w:t>
      </w:r>
      <w:r>
        <w:rPr>
          <w:rStyle w:val="Fotnotereferanse"/>
        </w:rPr>
        <w:footnoteReference w:id="9"/>
      </w:r>
      <w:r>
        <w:t>.​</w:t>
      </w:r>
    </w:p>
    <w:p w14:paraId="59A98D18" w14:textId="77777777" w:rsidR="00B11861" w:rsidRDefault="00B11861" w:rsidP="00B11861">
      <w:pPr>
        <w:pStyle w:val="UnOverskrift2"/>
      </w:pPr>
      <w:r>
        <w:t>§ 4 Skifte av tjenestested uten skifte av bopel</w:t>
      </w:r>
    </w:p>
    <w:p w14:paraId="5896C841" w14:textId="77777777" w:rsidR="00B11861" w:rsidRDefault="00B11861" w:rsidP="00B11861">
      <w:r>
        <w:t>Virksomheten kan fastsette at arbeidstaker som beordres/pålegges tjeneste på nytt tjenestested /-distrikt og som blir boende på hjemstedet, i en overgangsperiode på inntil to år, kan få dekket:</w:t>
      </w:r>
    </w:p>
    <w:p w14:paraId="2B8D4D17" w14:textId="77777777" w:rsidR="00B11861" w:rsidRDefault="00B11861" w:rsidP="001B4A92">
      <w:pPr>
        <w:pStyle w:val="alfaliste"/>
      </w:pPr>
      <w:r>
        <w:lastRenderedPageBreak/>
        <w:t>Sannsynliggjorte utgifter til reise mellom hjemsted og tjenestested med inntil kr 3 </w:t>
      </w:r>
      <w:proofErr w:type="gramStart"/>
      <w:r>
        <w:t>700,–</w:t>
      </w:r>
      <w:proofErr w:type="gramEnd"/>
      <w:r>
        <w:t xml:space="preserve"> pr. måned</w:t>
      </w:r>
      <w:r>
        <w:rPr>
          <w:rStyle w:val="Fotnotereferanse"/>
        </w:rPr>
        <w:footnoteReference w:id="10"/>
      </w:r>
      <w:r>
        <w:t>.​</w:t>
      </w:r>
    </w:p>
    <w:p w14:paraId="66D33F46" w14:textId="77777777" w:rsidR="00B11861" w:rsidRDefault="00B11861" w:rsidP="001B4A92">
      <w:pPr>
        <w:pStyle w:val="alfaliste"/>
      </w:pPr>
      <w:r>
        <w:t xml:space="preserve">Sannsynliggjorte utgifter til kost med inntil kr </w:t>
      </w:r>
      <w:proofErr w:type="gramStart"/>
      <w:r w:rsidRPr="0075287A">
        <w:rPr>
          <w:b/>
          <w:bCs/>
        </w:rPr>
        <w:t>264</w:t>
      </w:r>
      <w:r>
        <w:t>,–</w:t>
      </w:r>
      <w:proofErr w:type="gramEnd"/>
      <w:r>
        <w:t xml:space="preserve"> pr. arbeidsdag, forutsatt at arbeidstid og reisetid til sammen utgjør minst 10 timer.</w:t>
      </w:r>
    </w:p>
    <w:p w14:paraId="512F4B0D" w14:textId="77777777" w:rsidR="00B11861" w:rsidRDefault="00B11861" w:rsidP="00B11861">
      <w:pPr>
        <w:pStyle w:val="UnOverskrift2"/>
      </w:pPr>
      <w:r>
        <w:t>§ 5 Skifte av tjenestested etter søknad</w:t>
      </w:r>
    </w:p>
    <w:p w14:paraId="1E5F1DC6" w14:textId="77777777" w:rsidR="00B11861" w:rsidRDefault="00B11861" w:rsidP="00B11861">
      <w:r>
        <w:t>Arbeidstaker som etter søknad flytter til nytt tjenestested, kan gis godtgjørelser etter denne særavtalen dersom vilkårene i denne avtalen er oppfylt, og det ellers er særlig grunn til å likestille forholdet med beordret /pålagt tjenesteoppdrag.</w:t>
      </w:r>
    </w:p>
    <w:p w14:paraId="4205E58F" w14:textId="77777777" w:rsidR="00B11861" w:rsidRDefault="00B11861" w:rsidP="00B11861">
      <w:r>
        <w:t>Dersom vilkårene ikke er tilstede, kan arbeidstakeren etter flytting fra sitt tidligere tjenestested få utbetalt et kompensasjonstillegg​</w:t>
      </w:r>
      <w:r>
        <w:rPr>
          <w:rStyle w:val="Fotnotereferanse"/>
        </w:rPr>
        <w:footnoteReference w:id="11"/>
      </w:r>
      <w:r>
        <w:t xml:space="preserve"> på kr </w:t>
      </w:r>
      <w:proofErr w:type="gramStart"/>
      <w:r>
        <w:t>95,–</w:t>
      </w:r>
      <w:proofErr w:type="gramEnd"/>
      <w:r>
        <w:t xml:space="preserve"> pr. dag i inntil to år for føring av to husholdninger.</w:t>
      </w:r>
    </w:p>
    <w:p w14:paraId="7744745D" w14:textId="77777777" w:rsidR="00B11861" w:rsidRDefault="00B11861" w:rsidP="00B11861">
      <w:r>
        <w:t>Arbeidstaker som på grunn av særlige forhold må bli boende på sitt hjemsted, kan i inntil to år få dekket reiseutgiftene mellom hjemsted og tjenestested</w:t>
      </w:r>
      <w:r>
        <w:rPr>
          <w:rStyle w:val="Fotnotereferanse"/>
        </w:rPr>
        <w:footnoteReference w:id="12"/>
      </w:r>
      <w:r>
        <w:t>.​</w:t>
      </w:r>
    </w:p>
    <w:p w14:paraId="183116B0" w14:textId="77777777" w:rsidR="00B11861" w:rsidRDefault="00B11861" w:rsidP="00B11861">
      <w:pPr>
        <w:pStyle w:val="UnOverskrift2"/>
      </w:pPr>
      <w:r>
        <w:t>§ 6 Fravær fra nytt tjenestested</w:t>
      </w:r>
    </w:p>
    <w:p w14:paraId="2E401E01" w14:textId="77777777" w:rsidR="00B11861" w:rsidRDefault="00B11861" w:rsidP="00B11861">
      <w:r>
        <w:t>Arbeidstakeren opprettholder godtgjørelser som dekker løpende utgifter til husleie ved midlertidig fravær slik som ferie, sykdom, hjemreise mv.</w:t>
      </w:r>
    </w:p>
    <w:p w14:paraId="6CCBCB73" w14:textId="77777777" w:rsidR="00B11861" w:rsidRDefault="00B11861" w:rsidP="00B11861">
      <w:r>
        <w:t>Dekning av utgifter til kost eller kompensasjonstillegg bortfaller dersom det utbetales godtgjørelser etter «Særavtale om dekning av utgifter til reise og kost innenlands», eller tilsvarende bestemmelser.</w:t>
      </w:r>
    </w:p>
    <w:p w14:paraId="6148F8BB" w14:textId="77777777" w:rsidR="00B11861" w:rsidRDefault="00B11861" w:rsidP="00B11861">
      <w:pPr>
        <w:pStyle w:val="UnOverskrift2"/>
      </w:pPr>
      <w:r>
        <w:t>§ 7 Utbetaling</w:t>
      </w:r>
    </w:p>
    <w:p w14:paraId="477B04CF" w14:textId="77777777" w:rsidR="00B11861" w:rsidRDefault="00B11861" w:rsidP="00B11861">
      <w:r>
        <w:t>Arbeidstakeren skal sende regning til arbeidsgiveren snarest og senest innen en måned etter utløpet av den måneden godtgjørelsene/utgiftene gjelder for, hvis ikke annet er bestemt.</w:t>
      </w:r>
    </w:p>
    <w:p w14:paraId="55746219" w14:textId="77777777" w:rsidR="00B11861" w:rsidRDefault="00B11861" w:rsidP="00B11861">
      <w:pPr>
        <w:pStyle w:val="UnOverskrift2"/>
      </w:pPr>
      <w:r>
        <w:lastRenderedPageBreak/>
        <w:t>§ 8 Reguleringsbestemmelser</w:t>
      </w:r>
    </w:p>
    <w:p w14:paraId="6CE43E4F" w14:textId="77777777" w:rsidR="00B11861" w:rsidRDefault="00B11861" w:rsidP="00B11861">
      <w:r>
        <w:t>Satsene forhandles årlig med virkning fra 1. januar påfølgende år.</w:t>
      </w:r>
    </w:p>
    <w:p w14:paraId="0B3745C1" w14:textId="77777777" w:rsidR="00B11861" w:rsidRDefault="00B11861" w:rsidP="00B11861">
      <w:pPr>
        <w:pStyle w:val="UnOverskrift2"/>
      </w:pPr>
      <w:r>
        <w:t>§ 9 Avtaleperiode</w:t>
      </w:r>
    </w:p>
    <w:p w14:paraId="627BA3B3" w14:textId="77777777" w:rsidR="00B11861" w:rsidRDefault="00B11861" w:rsidP="00B11861">
      <w:r>
        <w:t>Avtalen gjelder med virkning fra 1. januar 2023 til og med 31. desember 2025.</w:t>
      </w:r>
    </w:p>
    <w:sectPr w:rsidR="00B118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3C43F8C6" w14:textId="77777777" w:rsidR="00B11861" w:rsidRDefault="00B11861" w:rsidP="00B11861">
      <w:pPr>
        <w:pStyle w:val="Fotnotetekst"/>
        <w:shd w:val="clear" w:color="auto" w:fill="E7E6E6" w:themeFill="background2"/>
      </w:pPr>
      <w:r>
        <w:rPr>
          <w:rStyle w:val="Fotnotereferanse"/>
        </w:rPr>
        <w:footnoteRef/>
      </w:r>
      <w:r>
        <w:t xml:space="preserve"> </w:t>
      </w:r>
      <w:r w:rsidRPr="00C74F72">
        <w:t>Norge omfatter også Svalbard, herunder Bjørnøya og Hopen, Jan Mayen samt biland og krav i Antarktis</w:t>
      </w:r>
      <w:r>
        <w:t>.</w:t>
      </w:r>
    </w:p>
  </w:footnote>
  <w:footnote w:id="2">
    <w:p w14:paraId="16AB893E" w14:textId="77777777" w:rsidR="00B11861" w:rsidRDefault="00B11861" w:rsidP="00B11861">
      <w:pPr>
        <w:pStyle w:val="Fotnotetekst"/>
        <w:shd w:val="clear" w:color="auto" w:fill="E7E6E6" w:themeFill="background2"/>
      </w:pPr>
      <w:r>
        <w:rPr>
          <w:rStyle w:val="Fotnotereferanse"/>
        </w:rPr>
        <w:footnoteRef/>
      </w:r>
      <w:r>
        <w:t xml:space="preserve"> For de første 28 dagene utbetales utgifter til kost og overnatting etter «Særavtale om dekning av utgifter til reise og kost innenlands» § 1 nr. 2. Dersom arbeidstakeren har et avbrudd, f.eks. fravær i forbindelse med langhelg, ferie, avspaseringer, delt oppdragssted/tjenestested og fortsetter med samme utgifter til hybel og tilsvarende, skal det ikke regnes som nye 28 dager med krav om utbetaling etter «Særavtale om dekning av utgifter til reise og kost innenlands». </w:t>
      </w:r>
      <w:r>
        <w:br/>
      </w:r>
      <w:r>
        <w:br/>
        <w:t>I noen tilfeller der oppholdet forlenges på grunn av uforutsette hendelser, kan særavtale om dekning av utgifter til reise og kost innenlands fortsatt benyttes. I slike tilfeller skal tillatelse innhentes fra arbeidsgiver/oppdragsgiver</w:t>
      </w:r>
    </w:p>
  </w:footnote>
  <w:footnote w:id="3">
    <w:p w14:paraId="4DBCC3AC" w14:textId="77777777" w:rsidR="00B11861" w:rsidRDefault="00B11861" w:rsidP="00B11861">
      <w:pPr>
        <w:pStyle w:val="Fotnotetekst"/>
        <w:shd w:val="clear" w:color="auto" w:fill="E7E6E6" w:themeFill="background2"/>
      </w:pPr>
      <w:r>
        <w:rPr>
          <w:rStyle w:val="Fotnotereferanse"/>
        </w:rPr>
        <w:footnoteRef/>
      </w:r>
      <w:r>
        <w:t xml:space="preserve"> </w:t>
      </w:r>
      <w:r w:rsidRPr="00C74F72">
        <w:t>Dersom arbeidstaker – etter sluttført oppdrag – pålegges tjenesteoppdrag tilbake til samme tjenestested, skal det normalt gå minst 1 år for at det skal anses som skifte av tjenestested på nytt. Har det gått kortere tid, anses dette som fortsettelse av tidligere tjeneste</w:t>
      </w:r>
      <w:r>
        <w:t>.</w:t>
      </w:r>
    </w:p>
  </w:footnote>
  <w:footnote w:id="4">
    <w:p w14:paraId="5DAB8782" w14:textId="77777777" w:rsidR="00B11861" w:rsidRDefault="00B11861" w:rsidP="00B11861">
      <w:pPr>
        <w:pStyle w:val="Fotnotetekst"/>
        <w:shd w:val="clear" w:color="auto" w:fill="E7E6E6" w:themeFill="background2"/>
      </w:pPr>
      <w:r>
        <w:rPr>
          <w:rStyle w:val="Fotnotereferanse"/>
        </w:rPr>
        <w:footnoteRef/>
      </w:r>
      <w:r>
        <w:t xml:space="preserve"> </w:t>
      </w:r>
      <w:r w:rsidRPr="00C74F72">
        <w:t>Ved flytting av virksomhet kan det gis ytelser etter § 5. Se for øvrig særavtale om virkemidler til bruk ved omstilling i staten</w:t>
      </w:r>
      <w:r>
        <w:t>.</w:t>
      </w:r>
    </w:p>
  </w:footnote>
  <w:footnote w:id="5">
    <w:p w14:paraId="187A60E4" w14:textId="77777777" w:rsidR="00B11861" w:rsidRDefault="00B11861" w:rsidP="00B11861">
      <w:pPr>
        <w:pStyle w:val="Fotnotetekst"/>
        <w:shd w:val="clear" w:color="auto" w:fill="E7E6E6" w:themeFill="background2"/>
      </w:pPr>
      <w:r>
        <w:rPr>
          <w:rStyle w:val="Fotnotereferanse"/>
        </w:rPr>
        <w:footnoteRef/>
      </w:r>
      <w:r>
        <w:t xml:space="preserve"> </w:t>
      </w:r>
      <w:r w:rsidRPr="00C74F72">
        <w:t xml:space="preserve">Eksempler på slike stillinger er </w:t>
      </w:r>
      <w:r>
        <w:t>blant annet</w:t>
      </w:r>
      <w:r w:rsidRPr="00C74F72">
        <w:t xml:space="preserve"> praksis for studenter ved Tolletatens kompetansesenter</w:t>
      </w:r>
      <w:r>
        <w:t>.</w:t>
      </w:r>
    </w:p>
  </w:footnote>
  <w:footnote w:id="6">
    <w:p w14:paraId="29E3DC6D" w14:textId="77777777" w:rsidR="00B11861" w:rsidRDefault="00B11861" w:rsidP="00B11861">
      <w:pPr>
        <w:pStyle w:val="Fotnotetekst"/>
        <w:shd w:val="clear" w:color="auto" w:fill="E7E6E6" w:themeFill="background2"/>
      </w:pPr>
      <w:r>
        <w:rPr>
          <w:rStyle w:val="Fotnotereferanse"/>
        </w:rPr>
        <w:footnoteRef/>
      </w:r>
      <w:r>
        <w:t xml:space="preserve"> </w:t>
      </w:r>
      <w:r w:rsidRPr="00C74F72">
        <w:t>Reservepersonell er personell som står til disposisjon og kalles inn til arbeid til forskjellige arbeidssteder</w:t>
      </w:r>
      <w:r>
        <w:t>.</w:t>
      </w:r>
    </w:p>
  </w:footnote>
  <w:footnote w:id="7">
    <w:p w14:paraId="258C1405" w14:textId="77777777" w:rsidR="00B11861" w:rsidRDefault="00B11861" w:rsidP="00B11861">
      <w:pPr>
        <w:pStyle w:val="Fotnotetekst"/>
        <w:shd w:val="clear" w:color="auto" w:fill="E7E6E6" w:themeFill="background2"/>
      </w:pPr>
      <w:r>
        <w:rPr>
          <w:rStyle w:val="Fotnotereferanse"/>
        </w:rPr>
        <w:footnoteRef/>
      </w:r>
      <w:r>
        <w:t xml:space="preserve"> </w:t>
      </w:r>
      <w:r w:rsidRPr="00C74F72">
        <w:t>Det er ikke krav om at merutgifter skal dokumenteres ved kvittering</w:t>
      </w:r>
      <w:r>
        <w:t>.</w:t>
      </w:r>
    </w:p>
  </w:footnote>
  <w:footnote w:id="8">
    <w:p w14:paraId="09E8D62B" w14:textId="77777777" w:rsidR="00B11861" w:rsidRDefault="00B11861" w:rsidP="00B11861">
      <w:pPr>
        <w:pStyle w:val="Fotnotetekst"/>
        <w:shd w:val="clear" w:color="auto" w:fill="E7E6E6" w:themeFill="background2"/>
      </w:pPr>
      <w:r>
        <w:rPr>
          <w:rStyle w:val="Fotnotereferanse"/>
        </w:rPr>
        <w:footnoteRef/>
      </w:r>
      <w:r>
        <w:t xml:space="preserve"> </w:t>
      </w:r>
      <w:r w:rsidRPr="00301B5A">
        <w:t>Med to husholdninger menes at arbeidstakeren har bosted i registrert hjemkommune og pendlerbolig, og av den grunn vil ha merutgifter. Det kan gjøres unntak for kravet om to husholdninger der virksomheter under omstilling skal flytte geografisk og det er nødvendig å gi ytelser etter denne særavtalen for å få ansatte til å flytte med i en overgangsperiode. Denne perioden kan ikke strekke seg lengre enn to år</w:t>
      </w:r>
      <w:r>
        <w:t>.</w:t>
      </w:r>
    </w:p>
  </w:footnote>
  <w:footnote w:id="9">
    <w:p w14:paraId="446CD4A3" w14:textId="77777777" w:rsidR="00B11861" w:rsidRDefault="00B11861" w:rsidP="00B11861">
      <w:pPr>
        <w:pStyle w:val="Fotnotetekst"/>
        <w:shd w:val="clear" w:color="auto" w:fill="E7E6E6" w:themeFill="background2"/>
      </w:pPr>
      <w:r>
        <w:rPr>
          <w:rStyle w:val="Fotnotereferanse"/>
        </w:rPr>
        <w:footnoteRef/>
      </w:r>
      <w:r>
        <w:t xml:space="preserve"> </w:t>
      </w:r>
      <w:r w:rsidRPr="00301B5A">
        <w:t>Virksomheten og den enkelte arbeidstaker kan inngå individuell avtale om hyppigere hjemreiser ut fra en konkret behov/vurdering. Reisen skal i utgangspunktet foretas i løpet av den avtalte perioden, og kan ikke spares opp til senere. Ubenyttede reiser bortfaller</w:t>
      </w:r>
      <w:r>
        <w:t>.</w:t>
      </w:r>
    </w:p>
  </w:footnote>
  <w:footnote w:id="10">
    <w:p w14:paraId="1E2640B7" w14:textId="77777777" w:rsidR="00B11861" w:rsidRDefault="00B11861" w:rsidP="00B11861">
      <w:pPr>
        <w:pStyle w:val="Fotnotetekst"/>
        <w:shd w:val="clear" w:color="auto" w:fill="E7E6E6" w:themeFill="background2"/>
      </w:pPr>
      <w:r>
        <w:rPr>
          <w:rStyle w:val="Fotnotereferanse"/>
        </w:rPr>
        <w:footnoteRef/>
      </w:r>
      <w:r>
        <w:t xml:space="preserve"> </w:t>
      </w:r>
      <w:r w:rsidRPr="00301B5A">
        <w:t>Dekning av reiseutgifter gjelder fra det tidspunkt arbeidstaker fysisk starter på nytt arbeidssted</w:t>
      </w:r>
      <w:r>
        <w:t>.</w:t>
      </w:r>
    </w:p>
  </w:footnote>
  <w:footnote w:id="11">
    <w:p w14:paraId="3C8D7B9B" w14:textId="77777777" w:rsidR="00B11861" w:rsidRDefault="00B11861" w:rsidP="00B11861">
      <w:pPr>
        <w:pStyle w:val="Fotnotetekst"/>
        <w:shd w:val="clear" w:color="auto" w:fill="E7E6E6" w:themeFill="background2"/>
      </w:pPr>
      <w:r>
        <w:rPr>
          <w:rStyle w:val="Fotnotereferanse"/>
        </w:rPr>
        <w:footnoteRef/>
      </w:r>
      <w:r>
        <w:t xml:space="preserve"> </w:t>
      </w:r>
      <w:r w:rsidRPr="00301B5A">
        <w:t>Dersom arbeidstakeren ikke kan ta med hele familien til nytt tjenestested, f.eks. på grunn av barns skolegang, ektefelles/samboers arbeidsforhold, utbetales et kompensasjonstillegg fram til det tidspunkt hvor familien har flyttet, dog ikke utover to år</w:t>
      </w:r>
      <w:r>
        <w:t>.</w:t>
      </w:r>
    </w:p>
  </w:footnote>
  <w:footnote w:id="12">
    <w:p w14:paraId="1ACBBBF5" w14:textId="77777777" w:rsidR="00B11861" w:rsidRDefault="00B11861" w:rsidP="00B11861">
      <w:pPr>
        <w:pStyle w:val="Fotnotetekst"/>
        <w:shd w:val="clear" w:color="auto" w:fill="E7E6E6" w:themeFill="background2"/>
      </w:pPr>
      <w:r>
        <w:rPr>
          <w:rStyle w:val="Fotnotereferanse"/>
        </w:rPr>
        <w:footnoteRef/>
      </w:r>
      <w:r>
        <w:t xml:space="preserve"> </w:t>
      </w:r>
      <w:r w:rsidRPr="00301B5A">
        <w:t>Utgangspunkt for beregning er hurtigste og billigste reisemåte. Ved bruk av egen bil, beregnes kostnadene som for rutegående transportmiddel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55455055">
    <w:abstractNumId w:val="29"/>
    <w:lvlOverride w:ilvl="0">
      <w:startOverride w:val="1"/>
    </w:lvlOverride>
  </w:num>
  <w:num w:numId="114" w16cid:durableId="270481388">
    <w:abstractNumId w:val="7"/>
    <w:lvlOverride w:ilvl="0">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ok vilår ved endret tjenestested\Saravtale_om_okonomiske_vilkar_ved_endret_tjenestested.pdf"/>
  </w:docVars>
  <w:rsids>
    <w:rsidRoot w:val="00FF20D9"/>
    <w:rsid w:val="00061CDC"/>
    <w:rsid w:val="00080BFD"/>
    <w:rsid w:val="000B52BA"/>
    <w:rsid w:val="000C7C1A"/>
    <w:rsid w:val="000F1904"/>
    <w:rsid w:val="000F6D36"/>
    <w:rsid w:val="00140BF8"/>
    <w:rsid w:val="00152094"/>
    <w:rsid w:val="001727DE"/>
    <w:rsid w:val="001A0D38"/>
    <w:rsid w:val="001B4A92"/>
    <w:rsid w:val="001C4C90"/>
    <w:rsid w:val="001D4068"/>
    <w:rsid w:val="001D6512"/>
    <w:rsid w:val="00213D9F"/>
    <w:rsid w:val="00247C16"/>
    <w:rsid w:val="00264547"/>
    <w:rsid w:val="00265FBB"/>
    <w:rsid w:val="00273C85"/>
    <w:rsid w:val="0028070C"/>
    <w:rsid w:val="00282787"/>
    <w:rsid w:val="002C5348"/>
    <w:rsid w:val="002F492B"/>
    <w:rsid w:val="00321793"/>
    <w:rsid w:val="00335F39"/>
    <w:rsid w:val="00361F8B"/>
    <w:rsid w:val="00376D5E"/>
    <w:rsid w:val="003966ED"/>
    <w:rsid w:val="003F098B"/>
    <w:rsid w:val="00417A13"/>
    <w:rsid w:val="0042158C"/>
    <w:rsid w:val="00443333"/>
    <w:rsid w:val="0047745E"/>
    <w:rsid w:val="00481737"/>
    <w:rsid w:val="00490986"/>
    <w:rsid w:val="004A4B4E"/>
    <w:rsid w:val="004D2660"/>
    <w:rsid w:val="004F33C0"/>
    <w:rsid w:val="00515CD1"/>
    <w:rsid w:val="005367EE"/>
    <w:rsid w:val="0057358A"/>
    <w:rsid w:val="005C0291"/>
    <w:rsid w:val="005D1A39"/>
    <w:rsid w:val="005F7833"/>
    <w:rsid w:val="00604331"/>
    <w:rsid w:val="00623316"/>
    <w:rsid w:val="00630EC7"/>
    <w:rsid w:val="0064101D"/>
    <w:rsid w:val="00651FF0"/>
    <w:rsid w:val="00654AF4"/>
    <w:rsid w:val="00656A97"/>
    <w:rsid w:val="00670C66"/>
    <w:rsid w:val="00680762"/>
    <w:rsid w:val="00684F3B"/>
    <w:rsid w:val="006A5A53"/>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2315"/>
    <w:rsid w:val="00A34314"/>
    <w:rsid w:val="00A34F73"/>
    <w:rsid w:val="00A439F6"/>
    <w:rsid w:val="00A75C68"/>
    <w:rsid w:val="00A85F21"/>
    <w:rsid w:val="00A91875"/>
    <w:rsid w:val="00A95C72"/>
    <w:rsid w:val="00AC4AA3"/>
    <w:rsid w:val="00AE181F"/>
    <w:rsid w:val="00B05408"/>
    <w:rsid w:val="00B11861"/>
    <w:rsid w:val="00B24048"/>
    <w:rsid w:val="00B60103"/>
    <w:rsid w:val="00B778A6"/>
    <w:rsid w:val="00BC000E"/>
    <w:rsid w:val="00BC5F9A"/>
    <w:rsid w:val="00BD08E9"/>
    <w:rsid w:val="00BF634A"/>
    <w:rsid w:val="00BF799F"/>
    <w:rsid w:val="00C1316C"/>
    <w:rsid w:val="00C4493C"/>
    <w:rsid w:val="00CB58B0"/>
    <w:rsid w:val="00CC6982"/>
    <w:rsid w:val="00D05903"/>
    <w:rsid w:val="00D127D2"/>
    <w:rsid w:val="00D23D64"/>
    <w:rsid w:val="00D438B0"/>
    <w:rsid w:val="00D875E8"/>
    <w:rsid w:val="00DB4D5A"/>
    <w:rsid w:val="00DC7D28"/>
    <w:rsid w:val="00DC7E8B"/>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92"/>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1B4A92"/>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1B4A92"/>
    <w:pPr>
      <w:numPr>
        <w:ilvl w:val="1"/>
      </w:numPr>
      <w:spacing w:before="240"/>
      <w:outlineLvl w:val="1"/>
    </w:pPr>
    <w:rPr>
      <w:spacing w:val="4"/>
      <w:sz w:val="28"/>
    </w:rPr>
  </w:style>
  <w:style w:type="paragraph" w:styleId="Overskrift3">
    <w:name w:val="heading 3"/>
    <w:basedOn w:val="Normal"/>
    <w:next w:val="Normal"/>
    <w:link w:val="Overskrift3Tegn"/>
    <w:qFormat/>
    <w:rsid w:val="001B4A92"/>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1B4A9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1B4A92"/>
    <w:pPr>
      <w:numPr>
        <w:ilvl w:val="4"/>
      </w:numPr>
      <w:spacing w:before="200"/>
      <w:outlineLvl w:val="4"/>
    </w:pPr>
    <w:rPr>
      <w:b w:val="0"/>
      <w:sz w:val="22"/>
    </w:rPr>
  </w:style>
  <w:style w:type="paragraph" w:styleId="Overskrift6">
    <w:name w:val="heading 6"/>
    <w:basedOn w:val="Normal"/>
    <w:next w:val="Normal"/>
    <w:link w:val="Overskrift6Tegn"/>
    <w:qFormat/>
    <w:rsid w:val="001B4A92"/>
    <w:pPr>
      <w:numPr>
        <w:ilvl w:val="5"/>
        <w:numId w:val="1"/>
      </w:numPr>
      <w:spacing w:before="240" w:after="60"/>
      <w:outlineLvl w:val="5"/>
    </w:pPr>
    <w:rPr>
      <w:i/>
    </w:rPr>
  </w:style>
  <w:style w:type="paragraph" w:styleId="Overskrift7">
    <w:name w:val="heading 7"/>
    <w:basedOn w:val="Normal"/>
    <w:next w:val="Normal"/>
    <w:link w:val="Overskrift7Tegn"/>
    <w:qFormat/>
    <w:rsid w:val="001B4A92"/>
    <w:pPr>
      <w:numPr>
        <w:ilvl w:val="6"/>
        <w:numId w:val="1"/>
      </w:numPr>
      <w:spacing w:before="240" w:after="60"/>
      <w:outlineLvl w:val="6"/>
    </w:pPr>
  </w:style>
  <w:style w:type="paragraph" w:styleId="Overskrift8">
    <w:name w:val="heading 8"/>
    <w:basedOn w:val="Normal"/>
    <w:next w:val="Normal"/>
    <w:link w:val="Overskrift8Tegn"/>
    <w:qFormat/>
    <w:rsid w:val="001B4A92"/>
    <w:pPr>
      <w:numPr>
        <w:ilvl w:val="7"/>
        <w:numId w:val="1"/>
      </w:numPr>
      <w:spacing w:before="240" w:after="60"/>
      <w:outlineLvl w:val="7"/>
    </w:pPr>
    <w:rPr>
      <w:i/>
    </w:rPr>
  </w:style>
  <w:style w:type="paragraph" w:styleId="Overskrift9">
    <w:name w:val="heading 9"/>
    <w:basedOn w:val="Normal"/>
    <w:next w:val="Normal"/>
    <w:link w:val="Overskrift9Tegn"/>
    <w:qFormat/>
    <w:rsid w:val="001B4A92"/>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1B4A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B4A92"/>
  </w:style>
  <w:style w:type="paragraph" w:styleId="Ingenmellomrom">
    <w:name w:val="No Spacing"/>
    <w:uiPriority w:val="1"/>
    <w:qFormat/>
    <w:rsid w:val="001B4A92"/>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1B4A92"/>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1B4A92"/>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1B4A92"/>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1B4A92"/>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1B4A92"/>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1B4A92"/>
    <w:rPr>
      <w:rFonts w:ascii="Open Sans" w:eastAsia="Times New Roman" w:hAnsi="Open Sans"/>
      <w:i/>
      <w:kern w:val="0"/>
      <w:lang w:eastAsia="nb-NO"/>
      <w14:ligatures w14:val="none"/>
    </w:rPr>
  </w:style>
  <w:style w:type="character" w:styleId="Utheving">
    <w:name w:val="Emphasis"/>
    <w:basedOn w:val="Standardskriftforavsnitt"/>
    <w:uiPriority w:val="20"/>
    <w:qFormat/>
    <w:rsid w:val="001B4A92"/>
    <w:rPr>
      <w:i/>
      <w:iCs/>
    </w:rPr>
  </w:style>
  <w:style w:type="character" w:styleId="Sterkutheving">
    <w:name w:val="Intense Emphasis"/>
    <w:basedOn w:val="Standardskriftforavsnitt"/>
    <w:uiPriority w:val="21"/>
    <w:qFormat/>
    <w:rsid w:val="001B4A92"/>
    <w:rPr>
      <w:b/>
      <w:bCs/>
      <w:i/>
      <w:iCs/>
      <w:color w:val="4472C4" w:themeColor="accent1"/>
    </w:rPr>
  </w:style>
  <w:style w:type="character" w:styleId="Sterk">
    <w:name w:val="Strong"/>
    <w:basedOn w:val="Standardskriftforavsnitt"/>
    <w:uiPriority w:val="22"/>
    <w:qFormat/>
    <w:rsid w:val="001B4A92"/>
    <w:rPr>
      <w:b/>
      <w:bCs/>
    </w:rPr>
  </w:style>
  <w:style w:type="paragraph" w:styleId="Sterktsitat">
    <w:name w:val="Intense Quote"/>
    <w:basedOn w:val="Normal"/>
    <w:next w:val="Normal"/>
    <w:link w:val="SterktsitatTegn"/>
    <w:uiPriority w:val="30"/>
    <w:qFormat/>
    <w:rsid w:val="001B4A9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1B4A92"/>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1B4A92"/>
    <w:rPr>
      <w:smallCaps/>
      <w:color w:val="ED7D31" w:themeColor="accent2"/>
      <w:u w:val="single"/>
    </w:rPr>
  </w:style>
  <w:style w:type="character" w:styleId="Sterkreferanse">
    <w:name w:val="Intense Reference"/>
    <w:basedOn w:val="Standardskriftforavsnitt"/>
    <w:uiPriority w:val="32"/>
    <w:qFormat/>
    <w:rsid w:val="001B4A92"/>
    <w:rPr>
      <w:b/>
      <w:bCs/>
      <w:smallCaps/>
      <w:color w:val="ED7D31" w:themeColor="accent2"/>
      <w:spacing w:val="5"/>
      <w:u w:val="single"/>
    </w:rPr>
  </w:style>
  <w:style w:type="paragraph" w:styleId="Topptekst">
    <w:name w:val="header"/>
    <w:basedOn w:val="Normal"/>
    <w:link w:val="TopptekstTegn"/>
    <w:rsid w:val="001B4A92"/>
    <w:pPr>
      <w:tabs>
        <w:tab w:val="center" w:pos="4536"/>
        <w:tab w:val="right" w:pos="9072"/>
      </w:tabs>
    </w:pPr>
  </w:style>
  <w:style w:type="character" w:customStyle="1" w:styleId="TopptekstTegn">
    <w:name w:val="Topptekst Tegn"/>
    <w:basedOn w:val="Standardskriftforavsnitt"/>
    <w:link w:val="Topptekst"/>
    <w:rsid w:val="001B4A92"/>
    <w:rPr>
      <w:rFonts w:ascii="Open Sans" w:eastAsia="Times New Roman" w:hAnsi="Open Sans"/>
      <w:kern w:val="0"/>
      <w:lang w:eastAsia="nb-NO"/>
      <w14:ligatures w14:val="none"/>
    </w:rPr>
  </w:style>
  <w:style w:type="paragraph" w:styleId="Bunntekst">
    <w:name w:val="footer"/>
    <w:basedOn w:val="Normal"/>
    <w:link w:val="BunntekstTegn"/>
    <w:uiPriority w:val="99"/>
    <w:rsid w:val="001B4A92"/>
    <w:pPr>
      <w:tabs>
        <w:tab w:val="center" w:pos="4153"/>
        <w:tab w:val="right" w:pos="8306"/>
      </w:tabs>
    </w:pPr>
    <w:rPr>
      <w:spacing w:val="4"/>
    </w:rPr>
  </w:style>
  <w:style w:type="character" w:customStyle="1" w:styleId="BunntekstTegn">
    <w:name w:val="Bunntekst Tegn"/>
    <w:basedOn w:val="Standardskriftforavsnitt"/>
    <w:link w:val="Bunntekst"/>
    <w:uiPriority w:val="99"/>
    <w:rsid w:val="001B4A92"/>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1B4A92"/>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1B4A92"/>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1B4A92"/>
    <w:rPr>
      <w:rFonts w:ascii="Open Sans" w:eastAsia="Times New Roman" w:hAnsi="Open Sans"/>
      <w:b/>
      <w:i/>
      <w:kern w:val="0"/>
      <w:sz w:val="18"/>
      <w:lang w:eastAsia="nb-NO"/>
      <w14:ligatures w14:val="none"/>
    </w:rPr>
  </w:style>
  <w:style w:type="paragraph" w:customStyle="1" w:styleId="alfaliste">
    <w:name w:val="alfaliste"/>
    <w:basedOn w:val="Nummerertliste"/>
    <w:rsid w:val="001B4A92"/>
    <w:pPr>
      <w:numPr>
        <w:numId w:val="39"/>
      </w:numPr>
    </w:pPr>
    <w:rPr>
      <w:spacing w:val="4"/>
    </w:rPr>
  </w:style>
  <w:style w:type="paragraph" w:customStyle="1" w:styleId="alfaliste2">
    <w:name w:val="alfaliste 2"/>
    <w:basedOn w:val="alfaliste"/>
    <w:next w:val="alfaliste"/>
    <w:rsid w:val="001B4A92"/>
    <w:pPr>
      <w:numPr>
        <w:numId w:val="24"/>
      </w:numPr>
    </w:pPr>
  </w:style>
  <w:style w:type="paragraph" w:customStyle="1" w:styleId="alfaliste3">
    <w:name w:val="alfaliste 3"/>
    <w:basedOn w:val="alfaliste"/>
    <w:autoRedefine/>
    <w:qFormat/>
    <w:rsid w:val="001B4A92"/>
    <w:pPr>
      <w:numPr>
        <w:numId w:val="30"/>
      </w:numPr>
    </w:pPr>
  </w:style>
  <w:style w:type="paragraph" w:customStyle="1" w:styleId="alfaliste4">
    <w:name w:val="alfaliste 4"/>
    <w:basedOn w:val="alfaliste"/>
    <w:qFormat/>
    <w:rsid w:val="001B4A92"/>
    <w:pPr>
      <w:numPr>
        <w:numId w:val="31"/>
      </w:numPr>
      <w:ind w:left="1588" w:hanging="397"/>
    </w:pPr>
  </w:style>
  <w:style w:type="paragraph" w:customStyle="1" w:styleId="alfaliste5">
    <w:name w:val="alfaliste 5"/>
    <w:basedOn w:val="alfaliste"/>
    <w:qFormat/>
    <w:rsid w:val="001B4A92"/>
    <w:pPr>
      <w:numPr>
        <w:numId w:val="32"/>
      </w:numPr>
      <w:ind w:left="1985" w:hanging="397"/>
    </w:pPr>
  </w:style>
  <w:style w:type="paragraph" w:customStyle="1" w:styleId="avsnitt-tittel">
    <w:name w:val="avsnitt-tittel"/>
    <w:basedOn w:val="Undertittel"/>
    <w:next w:val="Normal"/>
    <w:rsid w:val="001B4A92"/>
    <w:rPr>
      <w:b w:val="0"/>
    </w:rPr>
  </w:style>
  <w:style w:type="paragraph" w:customStyle="1" w:styleId="avsnitt-undertittel">
    <w:name w:val="avsnitt-undertittel"/>
    <w:basedOn w:val="Undertittel"/>
    <w:next w:val="Normal"/>
    <w:rsid w:val="001B4A92"/>
    <w:pPr>
      <w:spacing w:line="240" w:lineRule="auto"/>
    </w:pPr>
    <w:rPr>
      <w:rFonts w:eastAsia="Batang"/>
      <w:b w:val="0"/>
      <w:i/>
      <w:sz w:val="24"/>
      <w:szCs w:val="20"/>
    </w:rPr>
  </w:style>
  <w:style w:type="paragraph" w:customStyle="1" w:styleId="avsnitt-under-undertittel">
    <w:name w:val="avsnitt-under-undertittel"/>
    <w:basedOn w:val="Undertittel"/>
    <w:next w:val="Normal"/>
    <w:rsid w:val="001B4A92"/>
    <w:pPr>
      <w:spacing w:line="240" w:lineRule="auto"/>
    </w:pPr>
    <w:rPr>
      <w:rFonts w:eastAsia="Batang"/>
      <w:b w:val="0"/>
      <w:i/>
      <w:sz w:val="22"/>
      <w:szCs w:val="20"/>
    </w:rPr>
  </w:style>
  <w:style w:type="paragraph" w:customStyle="1" w:styleId="Def">
    <w:name w:val="Def"/>
    <w:basedOn w:val="Normal"/>
    <w:qFormat/>
    <w:rsid w:val="001B4A92"/>
  </w:style>
  <w:style w:type="paragraph" w:customStyle="1" w:styleId="figur-beskr">
    <w:name w:val="figur-beskr"/>
    <w:basedOn w:val="Normal"/>
    <w:next w:val="Normal"/>
    <w:rsid w:val="001B4A92"/>
    <w:rPr>
      <w:spacing w:val="4"/>
    </w:rPr>
  </w:style>
  <w:style w:type="paragraph" w:customStyle="1" w:styleId="figur-tittel">
    <w:name w:val="figur-tittel"/>
    <w:basedOn w:val="Normal"/>
    <w:next w:val="Normal"/>
    <w:rsid w:val="001B4A92"/>
    <w:pPr>
      <w:numPr>
        <w:ilvl w:val="5"/>
        <w:numId w:val="18"/>
      </w:numPr>
    </w:pPr>
    <w:rPr>
      <w:spacing w:val="4"/>
      <w:sz w:val="28"/>
    </w:rPr>
  </w:style>
  <w:style w:type="character" w:customStyle="1" w:styleId="halvfet">
    <w:name w:val="halvfet"/>
    <w:basedOn w:val="Standardskriftforavsnitt"/>
    <w:rsid w:val="001B4A92"/>
    <w:rPr>
      <w:b/>
    </w:rPr>
  </w:style>
  <w:style w:type="paragraph" w:customStyle="1" w:styleId="hengende-innrykk">
    <w:name w:val="hengende-innrykk"/>
    <w:basedOn w:val="Normal"/>
    <w:next w:val="Normal"/>
    <w:rsid w:val="001B4A92"/>
    <w:pPr>
      <w:ind w:left="1418" w:hanging="1418"/>
    </w:pPr>
    <w:rPr>
      <w:spacing w:val="4"/>
    </w:rPr>
  </w:style>
  <w:style w:type="paragraph" w:customStyle="1" w:styleId="Kilde">
    <w:name w:val="Kilde"/>
    <w:basedOn w:val="Normal"/>
    <w:next w:val="Normal"/>
    <w:rsid w:val="001B4A92"/>
    <w:pPr>
      <w:spacing w:after="240"/>
    </w:pPr>
    <w:rPr>
      <w:spacing w:val="4"/>
    </w:rPr>
  </w:style>
  <w:style w:type="character" w:customStyle="1" w:styleId="kursiv">
    <w:name w:val="kursiv"/>
    <w:basedOn w:val="Standardskriftforavsnitt"/>
    <w:rsid w:val="001B4A92"/>
    <w:rPr>
      <w:i/>
    </w:rPr>
  </w:style>
  <w:style w:type="character" w:customStyle="1" w:styleId="l-endring">
    <w:name w:val="l-endring"/>
    <w:basedOn w:val="Standardskriftforavsnitt"/>
    <w:rsid w:val="001B4A92"/>
    <w:rPr>
      <w:i/>
    </w:rPr>
  </w:style>
  <w:style w:type="paragraph" w:customStyle="1" w:styleId="l-lovdeltit">
    <w:name w:val="l-lovdeltit"/>
    <w:basedOn w:val="Normal"/>
    <w:next w:val="Normal"/>
    <w:rsid w:val="001B4A92"/>
    <w:pPr>
      <w:keepNext/>
      <w:spacing w:before="120" w:after="60"/>
    </w:pPr>
    <w:rPr>
      <w:b/>
    </w:rPr>
  </w:style>
  <w:style w:type="paragraph" w:customStyle="1" w:styleId="l-lovkap">
    <w:name w:val="l-lovkap"/>
    <w:basedOn w:val="Normal"/>
    <w:next w:val="Normal"/>
    <w:rsid w:val="001B4A92"/>
    <w:pPr>
      <w:keepNext/>
      <w:spacing w:before="240" w:after="40"/>
    </w:pPr>
    <w:rPr>
      <w:b/>
      <w:spacing w:val="4"/>
    </w:rPr>
  </w:style>
  <w:style w:type="paragraph" w:customStyle="1" w:styleId="l-lovtit">
    <w:name w:val="l-lovtit"/>
    <w:basedOn w:val="Normal"/>
    <w:next w:val="Normal"/>
    <w:rsid w:val="001B4A92"/>
    <w:pPr>
      <w:keepNext/>
      <w:spacing w:before="120" w:after="60"/>
    </w:pPr>
    <w:rPr>
      <w:b/>
      <w:spacing w:val="4"/>
    </w:rPr>
  </w:style>
  <w:style w:type="paragraph" w:customStyle="1" w:styleId="l-paragraf">
    <w:name w:val="l-paragraf"/>
    <w:basedOn w:val="Normal"/>
    <w:next w:val="Normal"/>
    <w:rsid w:val="001B4A92"/>
    <w:pPr>
      <w:spacing w:before="180" w:after="0"/>
    </w:pPr>
    <w:rPr>
      <w:rFonts w:ascii="Times" w:hAnsi="Times"/>
      <w:i/>
      <w:spacing w:val="4"/>
    </w:rPr>
  </w:style>
  <w:style w:type="paragraph" w:customStyle="1" w:styleId="opplisting">
    <w:name w:val="opplisting"/>
    <w:basedOn w:val="Liste"/>
    <w:qFormat/>
    <w:rsid w:val="001B4A92"/>
    <w:pPr>
      <w:numPr>
        <w:numId w:val="0"/>
      </w:numPr>
      <w:tabs>
        <w:tab w:val="left" w:pos="397"/>
      </w:tabs>
    </w:pPr>
    <w:rPr>
      <w:rFonts w:cs="Times New Roman"/>
    </w:rPr>
  </w:style>
  <w:style w:type="paragraph" w:customStyle="1" w:styleId="Ramme-slutt">
    <w:name w:val="Ramme-slutt"/>
    <w:basedOn w:val="Normal"/>
    <w:qFormat/>
    <w:rsid w:val="001B4A92"/>
    <w:rPr>
      <w:b/>
      <w:color w:val="C00000"/>
    </w:rPr>
  </w:style>
  <w:style w:type="paragraph" w:customStyle="1" w:styleId="romertallliste">
    <w:name w:val="romertall liste"/>
    <w:basedOn w:val="Nummerertliste"/>
    <w:qFormat/>
    <w:rsid w:val="001B4A92"/>
    <w:pPr>
      <w:numPr>
        <w:numId w:val="33"/>
      </w:numPr>
      <w:ind w:left="397" w:hanging="397"/>
    </w:pPr>
  </w:style>
  <w:style w:type="paragraph" w:customStyle="1" w:styleId="romertallliste2">
    <w:name w:val="romertall liste 2"/>
    <w:basedOn w:val="romertallliste"/>
    <w:qFormat/>
    <w:rsid w:val="001B4A92"/>
    <w:pPr>
      <w:numPr>
        <w:numId w:val="34"/>
      </w:numPr>
      <w:ind w:left="794" w:hanging="397"/>
    </w:pPr>
  </w:style>
  <w:style w:type="paragraph" w:customStyle="1" w:styleId="romertallliste3">
    <w:name w:val="romertall liste 3"/>
    <w:basedOn w:val="romertallliste"/>
    <w:qFormat/>
    <w:rsid w:val="001B4A92"/>
    <w:pPr>
      <w:numPr>
        <w:numId w:val="35"/>
      </w:numPr>
      <w:ind w:left="1191" w:hanging="397"/>
    </w:pPr>
  </w:style>
  <w:style w:type="paragraph" w:customStyle="1" w:styleId="romertallliste4">
    <w:name w:val="romertall liste 4"/>
    <w:basedOn w:val="romertallliste"/>
    <w:qFormat/>
    <w:rsid w:val="001B4A92"/>
    <w:pPr>
      <w:numPr>
        <w:numId w:val="36"/>
      </w:numPr>
      <w:ind w:left="1588" w:hanging="397"/>
    </w:pPr>
  </w:style>
  <w:style w:type="character" w:customStyle="1" w:styleId="skrift-hevet">
    <w:name w:val="skrift-hevet"/>
    <w:basedOn w:val="Standardskriftforavsnitt"/>
    <w:rsid w:val="001B4A92"/>
    <w:rPr>
      <w:sz w:val="20"/>
      <w:vertAlign w:val="superscript"/>
    </w:rPr>
  </w:style>
  <w:style w:type="character" w:customStyle="1" w:styleId="skrift-senket">
    <w:name w:val="skrift-senket"/>
    <w:basedOn w:val="Standardskriftforavsnitt"/>
    <w:rsid w:val="001B4A92"/>
    <w:rPr>
      <w:sz w:val="20"/>
      <w:vertAlign w:val="subscript"/>
    </w:rPr>
  </w:style>
  <w:style w:type="character" w:customStyle="1" w:styleId="sperret">
    <w:name w:val="sperret"/>
    <w:basedOn w:val="Standardskriftforavsnitt"/>
    <w:rsid w:val="001B4A92"/>
    <w:rPr>
      <w:spacing w:val="30"/>
    </w:rPr>
  </w:style>
  <w:style w:type="character" w:customStyle="1" w:styleId="Stikkord">
    <w:name w:val="Stikkord"/>
    <w:basedOn w:val="Standardskriftforavsnitt"/>
    <w:rsid w:val="001B4A92"/>
  </w:style>
  <w:style w:type="paragraph" w:customStyle="1" w:styleId="Tabellnavn">
    <w:name w:val="Tabellnavn"/>
    <w:basedOn w:val="Normal"/>
    <w:qFormat/>
    <w:rsid w:val="001B4A92"/>
    <w:rPr>
      <w:rFonts w:ascii="Times" w:hAnsi="Times"/>
      <w:vanish/>
      <w:color w:val="00B050"/>
    </w:rPr>
  </w:style>
  <w:style w:type="paragraph" w:customStyle="1" w:styleId="tabell-tittel">
    <w:name w:val="tabell-tittel"/>
    <w:basedOn w:val="Normal"/>
    <w:next w:val="Normal"/>
    <w:rsid w:val="001B4A92"/>
    <w:pPr>
      <w:keepNext/>
      <w:keepLines/>
      <w:numPr>
        <w:ilvl w:val="6"/>
        <w:numId w:val="18"/>
      </w:numPr>
      <w:spacing w:before="240"/>
    </w:pPr>
    <w:rPr>
      <w:spacing w:val="4"/>
      <w:sz w:val="28"/>
    </w:rPr>
  </w:style>
  <w:style w:type="paragraph" w:customStyle="1" w:styleId="Term">
    <w:name w:val="Term"/>
    <w:basedOn w:val="Normal"/>
    <w:qFormat/>
    <w:rsid w:val="001B4A92"/>
  </w:style>
  <w:style w:type="paragraph" w:customStyle="1" w:styleId="tittel-ramme">
    <w:name w:val="tittel-ramme"/>
    <w:basedOn w:val="Normal"/>
    <w:next w:val="Normal"/>
    <w:rsid w:val="001B4A92"/>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1B4A92"/>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B4A92"/>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B4A9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B4A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B4A92"/>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1B4A92"/>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B4A92"/>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1B4A92"/>
    <w:pPr>
      <w:numPr>
        <w:numId w:val="17"/>
      </w:numPr>
    </w:pPr>
  </w:style>
  <w:style w:type="paragraph" w:customStyle="1" w:styleId="Figur">
    <w:name w:val="Figur"/>
    <w:basedOn w:val="Normal"/>
    <w:rsid w:val="001B4A92"/>
    <w:pPr>
      <w:suppressAutoHyphens/>
      <w:spacing w:before="400" w:line="240" w:lineRule="auto"/>
      <w:jc w:val="center"/>
    </w:pPr>
    <w:rPr>
      <w:b/>
      <w:color w:val="FF0000"/>
    </w:rPr>
  </w:style>
  <w:style w:type="paragraph" w:customStyle="1" w:styleId="l-ledd">
    <w:name w:val="l-ledd"/>
    <w:basedOn w:val="Normal"/>
    <w:qFormat/>
    <w:rsid w:val="001B4A92"/>
    <w:pPr>
      <w:spacing w:after="0"/>
      <w:ind w:firstLine="397"/>
    </w:pPr>
    <w:rPr>
      <w:rFonts w:ascii="Times" w:hAnsi="Times"/>
      <w:spacing w:val="4"/>
    </w:rPr>
  </w:style>
  <w:style w:type="paragraph" w:customStyle="1" w:styleId="l-punktum">
    <w:name w:val="l-punktum"/>
    <w:basedOn w:val="Normal"/>
    <w:qFormat/>
    <w:rsid w:val="001B4A92"/>
    <w:pPr>
      <w:spacing w:after="0"/>
    </w:pPr>
    <w:rPr>
      <w:spacing w:val="4"/>
    </w:rPr>
  </w:style>
  <w:style w:type="paragraph" w:customStyle="1" w:styleId="l-tit-endr-lovkap">
    <w:name w:val="l-tit-endr-lovkap"/>
    <w:basedOn w:val="Normal"/>
    <w:qFormat/>
    <w:rsid w:val="001B4A9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1B4A9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B4A9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1B4A9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B4A9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B4A92"/>
  </w:style>
  <w:style w:type="paragraph" w:customStyle="1" w:styleId="l-alfaliste">
    <w:name w:val="l-alfaliste"/>
    <w:basedOn w:val="alfaliste"/>
    <w:qFormat/>
    <w:rsid w:val="001B4A92"/>
    <w:pPr>
      <w:numPr>
        <w:numId w:val="0"/>
      </w:numPr>
    </w:pPr>
    <w:rPr>
      <w:rFonts w:eastAsiaTheme="minorEastAsia"/>
    </w:rPr>
  </w:style>
  <w:style w:type="numbering" w:customStyle="1" w:styleId="AlfaListeStil">
    <w:name w:val="AlfaListeStil"/>
    <w:uiPriority w:val="99"/>
    <w:rsid w:val="001B4A92"/>
    <w:pPr>
      <w:numPr>
        <w:numId w:val="39"/>
      </w:numPr>
    </w:pPr>
  </w:style>
  <w:style w:type="paragraph" w:customStyle="1" w:styleId="l-alfaliste2">
    <w:name w:val="l-alfaliste 2"/>
    <w:basedOn w:val="alfaliste2"/>
    <w:qFormat/>
    <w:rsid w:val="001B4A92"/>
    <w:pPr>
      <w:numPr>
        <w:numId w:val="0"/>
      </w:numPr>
    </w:pPr>
  </w:style>
  <w:style w:type="paragraph" w:customStyle="1" w:styleId="l-alfaliste3">
    <w:name w:val="l-alfaliste 3"/>
    <w:basedOn w:val="alfaliste3"/>
    <w:qFormat/>
    <w:rsid w:val="001B4A92"/>
    <w:pPr>
      <w:numPr>
        <w:numId w:val="0"/>
      </w:numPr>
    </w:pPr>
  </w:style>
  <w:style w:type="paragraph" w:customStyle="1" w:styleId="l-alfaliste4">
    <w:name w:val="l-alfaliste 4"/>
    <w:basedOn w:val="alfaliste4"/>
    <w:qFormat/>
    <w:rsid w:val="001B4A92"/>
    <w:pPr>
      <w:numPr>
        <w:numId w:val="0"/>
      </w:numPr>
    </w:pPr>
  </w:style>
  <w:style w:type="paragraph" w:customStyle="1" w:styleId="l-alfaliste5">
    <w:name w:val="l-alfaliste 5"/>
    <w:basedOn w:val="alfaliste5"/>
    <w:qFormat/>
    <w:rsid w:val="001B4A92"/>
    <w:pPr>
      <w:numPr>
        <w:numId w:val="0"/>
      </w:numPr>
    </w:pPr>
  </w:style>
  <w:style w:type="numbering" w:customStyle="1" w:styleId="l-AlfaListeStil">
    <w:name w:val="l-AlfaListeStil"/>
    <w:uiPriority w:val="99"/>
    <w:rsid w:val="001B4A92"/>
  </w:style>
  <w:style w:type="numbering" w:customStyle="1" w:styleId="l-NummerertListeStil">
    <w:name w:val="l-NummerertListeStil"/>
    <w:uiPriority w:val="99"/>
    <w:rsid w:val="001B4A92"/>
    <w:pPr>
      <w:numPr>
        <w:numId w:val="7"/>
      </w:numPr>
    </w:pPr>
  </w:style>
  <w:style w:type="numbering" w:customStyle="1" w:styleId="NrListeStil">
    <w:name w:val="NrListeStil"/>
    <w:uiPriority w:val="99"/>
    <w:rsid w:val="001B4A92"/>
    <w:pPr>
      <w:numPr>
        <w:numId w:val="8"/>
      </w:numPr>
    </w:pPr>
  </w:style>
  <w:style w:type="numbering" w:customStyle="1" w:styleId="OpplistingListeStil">
    <w:name w:val="OpplistingListeStil"/>
    <w:uiPriority w:val="99"/>
    <w:rsid w:val="001B4A92"/>
    <w:pPr>
      <w:numPr>
        <w:numId w:val="38"/>
      </w:numPr>
    </w:pPr>
  </w:style>
  <w:style w:type="numbering" w:customStyle="1" w:styleId="OverskrifterListeStil">
    <w:name w:val="OverskrifterListeStil"/>
    <w:uiPriority w:val="99"/>
    <w:rsid w:val="001B4A92"/>
    <w:pPr>
      <w:numPr>
        <w:numId w:val="9"/>
      </w:numPr>
    </w:pPr>
  </w:style>
  <w:style w:type="numbering" w:customStyle="1" w:styleId="RomListeStil">
    <w:name w:val="RomListeStil"/>
    <w:uiPriority w:val="99"/>
    <w:rsid w:val="001B4A92"/>
    <w:pPr>
      <w:numPr>
        <w:numId w:val="10"/>
      </w:numPr>
    </w:pPr>
  </w:style>
  <w:style w:type="numbering" w:customStyle="1" w:styleId="StrekListeStil">
    <w:name w:val="StrekListeStil"/>
    <w:uiPriority w:val="99"/>
    <w:rsid w:val="001B4A92"/>
    <w:pPr>
      <w:numPr>
        <w:numId w:val="11"/>
      </w:numPr>
    </w:pPr>
  </w:style>
  <w:style w:type="paragraph" w:customStyle="1" w:styleId="romertallliste5">
    <w:name w:val="romertall liste 5"/>
    <w:basedOn w:val="romertallliste"/>
    <w:qFormat/>
    <w:rsid w:val="001B4A92"/>
    <w:pPr>
      <w:numPr>
        <w:numId w:val="37"/>
      </w:numPr>
      <w:ind w:left="1985" w:hanging="397"/>
    </w:pPr>
    <w:rPr>
      <w:spacing w:val="4"/>
    </w:rPr>
  </w:style>
  <w:style w:type="paragraph" w:customStyle="1" w:styleId="opplisting2">
    <w:name w:val="opplisting 2"/>
    <w:basedOn w:val="opplisting"/>
    <w:qFormat/>
    <w:rsid w:val="001B4A92"/>
    <w:pPr>
      <w:ind w:left="397"/>
    </w:pPr>
    <w:rPr>
      <w:lang w:val="en-US"/>
    </w:rPr>
  </w:style>
  <w:style w:type="paragraph" w:customStyle="1" w:styleId="opplisting3">
    <w:name w:val="opplisting 3"/>
    <w:basedOn w:val="opplisting"/>
    <w:qFormat/>
    <w:rsid w:val="001B4A92"/>
    <w:pPr>
      <w:ind w:left="794"/>
    </w:pPr>
  </w:style>
  <w:style w:type="paragraph" w:customStyle="1" w:styleId="opplisting4">
    <w:name w:val="opplisting 4"/>
    <w:basedOn w:val="opplisting"/>
    <w:qFormat/>
    <w:rsid w:val="001B4A92"/>
    <w:pPr>
      <w:ind w:left="1191"/>
    </w:pPr>
  </w:style>
  <w:style w:type="paragraph" w:customStyle="1" w:styleId="opplisting5">
    <w:name w:val="opplisting 5"/>
    <w:basedOn w:val="opplisting"/>
    <w:qFormat/>
    <w:rsid w:val="001B4A92"/>
    <w:pPr>
      <w:ind w:left="1588"/>
    </w:pPr>
  </w:style>
  <w:style w:type="paragraph" w:customStyle="1" w:styleId="friliste">
    <w:name w:val="friliste"/>
    <w:basedOn w:val="Normal"/>
    <w:qFormat/>
    <w:rsid w:val="001B4A92"/>
    <w:pPr>
      <w:tabs>
        <w:tab w:val="left" w:pos="397"/>
      </w:tabs>
      <w:spacing w:after="0"/>
      <w:ind w:left="397" w:hanging="397"/>
    </w:pPr>
  </w:style>
  <w:style w:type="paragraph" w:customStyle="1" w:styleId="friliste2">
    <w:name w:val="friliste 2"/>
    <w:basedOn w:val="friliste"/>
    <w:qFormat/>
    <w:rsid w:val="001B4A92"/>
    <w:pPr>
      <w:tabs>
        <w:tab w:val="left" w:pos="794"/>
      </w:tabs>
      <w:spacing w:before="0"/>
      <w:ind w:left="794"/>
    </w:pPr>
  </w:style>
  <w:style w:type="paragraph" w:customStyle="1" w:styleId="friliste3">
    <w:name w:val="friliste 3"/>
    <w:basedOn w:val="friliste"/>
    <w:qFormat/>
    <w:rsid w:val="001B4A92"/>
    <w:pPr>
      <w:tabs>
        <w:tab w:val="left" w:pos="1191"/>
      </w:tabs>
      <w:spacing w:before="0"/>
      <w:ind w:left="1191"/>
    </w:pPr>
  </w:style>
  <w:style w:type="paragraph" w:customStyle="1" w:styleId="friliste4">
    <w:name w:val="friliste 4"/>
    <w:basedOn w:val="friliste"/>
    <w:qFormat/>
    <w:rsid w:val="001B4A92"/>
    <w:pPr>
      <w:tabs>
        <w:tab w:val="left" w:pos="1588"/>
      </w:tabs>
      <w:spacing w:before="0"/>
      <w:ind w:left="1588"/>
    </w:pPr>
  </w:style>
  <w:style w:type="paragraph" w:customStyle="1" w:styleId="friliste5">
    <w:name w:val="friliste 5"/>
    <w:basedOn w:val="friliste"/>
    <w:qFormat/>
    <w:rsid w:val="001B4A92"/>
    <w:pPr>
      <w:tabs>
        <w:tab w:val="left" w:pos="1985"/>
      </w:tabs>
      <w:spacing w:before="0"/>
      <w:ind w:left="1985"/>
    </w:pPr>
  </w:style>
  <w:style w:type="paragraph" w:customStyle="1" w:styleId="blokksit">
    <w:name w:val="blokksit"/>
    <w:basedOn w:val="Normal"/>
    <w:autoRedefine/>
    <w:qFormat/>
    <w:rsid w:val="001B4A92"/>
    <w:pPr>
      <w:spacing w:line="240" w:lineRule="auto"/>
      <w:ind w:left="397"/>
    </w:pPr>
    <w:rPr>
      <w:spacing w:val="-2"/>
    </w:rPr>
  </w:style>
  <w:style w:type="character" w:customStyle="1" w:styleId="regular">
    <w:name w:val="regular"/>
    <w:basedOn w:val="Standardskriftforavsnitt"/>
    <w:uiPriority w:val="1"/>
    <w:qFormat/>
    <w:rsid w:val="001B4A92"/>
    <w:rPr>
      <w:i/>
    </w:rPr>
  </w:style>
  <w:style w:type="character" w:customStyle="1" w:styleId="gjennomstreket">
    <w:name w:val="gjennomstreket"/>
    <w:uiPriority w:val="1"/>
    <w:rsid w:val="001B4A92"/>
    <w:rPr>
      <w:strike/>
      <w:dstrike w:val="0"/>
    </w:rPr>
  </w:style>
  <w:style w:type="paragraph" w:customStyle="1" w:styleId="l-avsnitt">
    <w:name w:val="l-avsnitt"/>
    <w:basedOn w:val="l-lovkap"/>
    <w:qFormat/>
    <w:rsid w:val="001B4A92"/>
    <w:rPr>
      <w:lang w:val="nn-NO"/>
    </w:rPr>
  </w:style>
  <w:style w:type="paragraph" w:customStyle="1" w:styleId="l-tit-endr-avsnitt">
    <w:name w:val="l-tit-endr-avsnitt"/>
    <w:basedOn w:val="l-tit-endr-lovkap"/>
    <w:qFormat/>
    <w:rsid w:val="001B4A92"/>
  </w:style>
  <w:style w:type="paragraph" w:customStyle="1" w:styleId="Listebombe">
    <w:name w:val="Liste bombe"/>
    <w:basedOn w:val="Liste"/>
    <w:qFormat/>
    <w:rsid w:val="001B4A92"/>
    <w:pPr>
      <w:numPr>
        <w:numId w:val="12"/>
      </w:numPr>
      <w:ind w:left="397" w:hanging="397"/>
    </w:pPr>
  </w:style>
  <w:style w:type="paragraph" w:styleId="Liste">
    <w:name w:val="List"/>
    <w:basedOn w:val="Nummerertliste"/>
    <w:qFormat/>
    <w:rsid w:val="001B4A92"/>
    <w:pPr>
      <w:numPr>
        <w:numId w:val="19"/>
      </w:numPr>
      <w:ind w:left="397" w:hanging="397"/>
      <w:contextualSpacing/>
    </w:pPr>
    <w:rPr>
      <w:spacing w:val="4"/>
    </w:rPr>
  </w:style>
  <w:style w:type="paragraph" w:customStyle="1" w:styleId="Listebombe2">
    <w:name w:val="Liste bombe 2"/>
    <w:basedOn w:val="Liste2"/>
    <w:qFormat/>
    <w:rsid w:val="001B4A92"/>
    <w:pPr>
      <w:numPr>
        <w:numId w:val="13"/>
      </w:numPr>
      <w:ind w:left="794" w:hanging="397"/>
    </w:pPr>
  </w:style>
  <w:style w:type="paragraph" w:styleId="Liste2">
    <w:name w:val="List 2"/>
    <w:basedOn w:val="Liste"/>
    <w:qFormat/>
    <w:rsid w:val="001B4A92"/>
    <w:pPr>
      <w:numPr>
        <w:numId w:val="20"/>
      </w:numPr>
      <w:ind w:left="794" w:hanging="397"/>
    </w:pPr>
  </w:style>
  <w:style w:type="paragraph" w:customStyle="1" w:styleId="Listebombe3">
    <w:name w:val="Liste bombe 3"/>
    <w:basedOn w:val="Liste3"/>
    <w:qFormat/>
    <w:rsid w:val="001B4A92"/>
    <w:pPr>
      <w:numPr>
        <w:numId w:val="14"/>
      </w:numPr>
      <w:ind w:left="1191" w:hanging="397"/>
    </w:pPr>
  </w:style>
  <w:style w:type="paragraph" w:styleId="Liste3">
    <w:name w:val="List 3"/>
    <w:basedOn w:val="Liste"/>
    <w:qFormat/>
    <w:rsid w:val="001B4A92"/>
    <w:pPr>
      <w:numPr>
        <w:numId w:val="21"/>
      </w:numPr>
      <w:ind w:left="1191" w:hanging="397"/>
    </w:pPr>
  </w:style>
  <w:style w:type="paragraph" w:customStyle="1" w:styleId="Listebombe4">
    <w:name w:val="Liste bombe 4"/>
    <w:basedOn w:val="Liste4"/>
    <w:qFormat/>
    <w:rsid w:val="001B4A92"/>
    <w:pPr>
      <w:numPr>
        <w:numId w:val="15"/>
      </w:numPr>
      <w:ind w:left="1588" w:hanging="397"/>
    </w:pPr>
  </w:style>
  <w:style w:type="paragraph" w:styleId="Liste4">
    <w:name w:val="List 4"/>
    <w:basedOn w:val="Liste"/>
    <w:qFormat/>
    <w:rsid w:val="001B4A92"/>
    <w:pPr>
      <w:numPr>
        <w:numId w:val="22"/>
      </w:numPr>
      <w:ind w:left="1588" w:hanging="397"/>
    </w:pPr>
  </w:style>
  <w:style w:type="paragraph" w:customStyle="1" w:styleId="Listebombe5">
    <w:name w:val="Liste bombe 5"/>
    <w:basedOn w:val="Liste5"/>
    <w:qFormat/>
    <w:rsid w:val="001B4A92"/>
    <w:pPr>
      <w:numPr>
        <w:numId w:val="16"/>
      </w:numPr>
      <w:ind w:left="1985" w:hanging="397"/>
    </w:pPr>
  </w:style>
  <w:style w:type="paragraph" w:styleId="Liste5">
    <w:name w:val="List 5"/>
    <w:basedOn w:val="Liste"/>
    <w:qFormat/>
    <w:rsid w:val="001B4A92"/>
    <w:pPr>
      <w:numPr>
        <w:numId w:val="23"/>
      </w:numPr>
      <w:ind w:left="1985" w:hanging="397"/>
    </w:pPr>
  </w:style>
  <w:style w:type="paragraph" w:customStyle="1" w:styleId="Listeavsnitt2">
    <w:name w:val="Listeavsnitt 2"/>
    <w:basedOn w:val="Listeavsnitt"/>
    <w:qFormat/>
    <w:rsid w:val="001B4A92"/>
    <w:pPr>
      <w:ind w:left="794"/>
    </w:pPr>
  </w:style>
  <w:style w:type="paragraph" w:customStyle="1" w:styleId="Listeavsnitt3">
    <w:name w:val="Listeavsnitt 3"/>
    <w:basedOn w:val="Listeavsnitt"/>
    <w:qFormat/>
    <w:rsid w:val="001B4A92"/>
    <w:pPr>
      <w:ind w:left="1191"/>
    </w:pPr>
  </w:style>
  <w:style w:type="paragraph" w:customStyle="1" w:styleId="Listeavsnitt4">
    <w:name w:val="Listeavsnitt 4"/>
    <w:basedOn w:val="Listeavsnitt"/>
    <w:qFormat/>
    <w:rsid w:val="001B4A92"/>
    <w:pPr>
      <w:ind w:left="1588"/>
    </w:pPr>
  </w:style>
  <w:style w:type="paragraph" w:customStyle="1" w:styleId="Listeavsnitt5">
    <w:name w:val="Listeavsnitt 5"/>
    <w:basedOn w:val="Listeavsnitt"/>
    <w:qFormat/>
    <w:rsid w:val="001B4A92"/>
    <w:pPr>
      <w:ind w:left="1985"/>
    </w:pPr>
  </w:style>
  <w:style w:type="paragraph" w:customStyle="1" w:styleId="Petit">
    <w:name w:val="Petit"/>
    <w:basedOn w:val="Normal"/>
    <w:next w:val="Normal"/>
    <w:qFormat/>
    <w:rsid w:val="001B4A92"/>
    <w:rPr>
      <w:spacing w:val="6"/>
      <w:sz w:val="19"/>
    </w:rPr>
  </w:style>
  <w:style w:type="paragraph" w:customStyle="1" w:styleId="TrykkeriMerknad">
    <w:name w:val="TrykkeriMerknad"/>
    <w:basedOn w:val="Normal"/>
    <w:qFormat/>
    <w:rsid w:val="001B4A92"/>
    <w:pPr>
      <w:spacing w:before="60"/>
    </w:pPr>
    <w:rPr>
      <w:color w:val="C45911" w:themeColor="accent2" w:themeShade="BF"/>
      <w:spacing w:val="4"/>
      <w:sz w:val="26"/>
    </w:rPr>
  </w:style>
  <w:style w:type="paragraph" w:customStyle="1" w:styleId="ForfatterMerknad">
    <w:name w:val="ForfatterMerknad"/>
    <w:basedOn w:val="TrykkeriMerknad"/>
    <w:qFormat/>
    <w:rsid w:val="001B4A92"/>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1B4A92"/>
    <w:pPr>
      <w:numPr>
        <w:numId w:val="0"/>
      </w:numPr>
    </w:pPr>
  </w:style>
  <w:style w:type="paragraph" w:customStyle="1" w:styleId="UnOverskrift2">
    <w:name w:val="UnOverskrift 2"/>
    <w:basedOn w:val="Overskrift2"/>
    <w:next w:val="Normal"/>
    <w:qFormat/>
    <w:rsid w:val="001B4A92"/>
    <w:pPr>
      <w:numPr>
        <w:ilvl w:val="0"/>
        <w:numId w:val="0"/>
      </w:numPr>
    </w:pPr>
  </w:style>
  <w:style w:type="paragraph" w:customStyle="1" w:styleId="UnOverskrift3">
    <w:name w:val="UnOverskrift 3"/>
    <w:basedOn w:val="Overskrift3"/>
    <w:next w:val="Normal"/>
    <w:qFormat/>
    <w:rsid w:val="001B4A92"/>
    <w:pPr>
      <w:numPr>
        <w:ilvl w:val="0"/>
        <w:numId w:val="0"/>
      </w:numPr>
    </w:pPr>
  </w:style>
  <w:style w:type="paragraph" w:customStyle="1" w:styleId="UnOverskrift4">
    <w:name w:val="UnOverskrift 4"/>
    <w:basedOn w:val="Overskrift4"/>
    <w:next w:val="Normal"/>
    <w:qFormat/>
    <w:rsid w:val="001B4A92"/>
    <w:pPr>
      <w:numPr>
        <w:ilvl w:val="0"/>
        <w:numId w:val="0"/>
      </w:numPr>
    </w:pPr>
  </w:style>
  <w:style w:type="paragraph" w:customStyle="1" w:styleId="UnOverskrift5">
    <w:name w:val="UnOverskrift 5"/>
    <w:basedOn w:val="Overskrift5"/>
    <w:next w:val="Normal"/>
    <w:qFormat/>
    <w:rsid w:val="001B4A92"/>
    <w:pPr>
      <w:numPr>
        <w:ilvl w:val="0"/>
        <w:numId w:val="0"/>
      </w:numPr>
    </w:pPr>
  </w:style>
  <w:style w:type="paragraph" w:customStyle="1" w:styleId="PublTittel">
    <w:name w:val="PublTittel"/>
    <w:basedOn w:val="Normal"/>
    <w:qFormat/>
    <w:rsid w:val="001B4A92"/>
    <w:pPr>
      <w:spacing w:before="80"/>
    </w:pPr>
    <w:rPr>
      <w:sz w:val="48"/>
      <w:szCs w:val="48"/>
    </w:rPr>
  </w:style>
  <w:style w:type="paragraph" w:customStyle="1" w:styleId="Ingress">
    <w:name w:val="Ingress"/>
    <w:basedOn w:val="Normal"/>
    <w:qFormat/>
    <w:rsid w:val="001B4A92"/>
    <w:rPr>
      <w:i/>
    </w:rPr>
  </w:style>
  <w:style w:type="paragraph" w:customStyle="1" w:styleId="Note">
    <w:name w:val="Note"/>
    <w:basedOn w:val="Normal"/>
    <w:qFormat/>
    <w:rsid w:val="001B4A92"/>
  </w:style>
  <w:style w:type="paragraph" w:customStyle="1" w:styleId="FigurAltTekst">
    <w:name w:val="FigurAltTekst"/>
    <w:basedOn w:val="Note"/>
    <w:qFormat/>
    <w:rsid w:val="001B4A92"/>
    <w:rPr>
      <w:color w:val="7030A0"/>
    </w:rPr>
  </w:style>
  <w:style w:type="paragraph" w:customStyle="1" w:styleId="meta-dep">
    <w:name w:val="meta-dep"/>
    <w:basedOn w:val="Normal"/>
    <w:next w:val="Normal"/>
    <w:qFormat/>
    <w:rsid w:val="001B4A92"/>
    <w:rPr>
      <w:rFonts w:ascii="Courier New" w:hAnsi="Courier New"/>
      <w:vanish/>
      <w:color w:val="C00000"/>
      <w:sz w:val="28"/>
    </w:rPr>
  </w:style>
  <w:style w:type="paragraph" w:customStyle="1" w:styleId="meta-depavd">
    <w:name w:val="meta-depavd"/>
    <w:basedOn w:val="meta-dep"/>
    <w:next w:val="Normal"/>
    <w:qFormat/>
    <w:rsid w:val="001B4A92"/>
  </w:style>
  <w:style w:type="paragraph" w:customStyle="1" w:styleId="meta-forf">
    <w:name w:val="meta-forf"/>
    <w:basedOn w:val="meta-dep"/>
    <w:next w:val="Normal"/>
    <w:qFormat/>
    <w:rsid w:val="001B4A92"/>
  </w:style>
  <w:style w:type="paragraph" w:customStyle="1" w:styleId="meta-spr">
    <w:name w:val="meta-spr"/>
    <w:basedOn w:val="meta-dep"/>
    <w:next w:val="Normal"/>
    <w:qFormat/>
    <w:rsid w:val="001B4A92"/>
  </w:style>
  <w:style w:type="paragraph" w:customStyle="1" w:styleId="meta-ingress">
    <w:name w:val="meta-ingress"/>
    <w:basedOn w:val="meta-dep"/>
    <w:next w:val="Normal"/>
    <w:qFormat/>
    <w:rsid w:val="001B4A92"/>
    <w:rPr>
      <w:color w:val="1F3864" w:themeColor="accent1" w:themeShade="80"/>
      <w:sz w:val="24"/>
    </w:rPr>
  </w:style>
  <w:style w:type="paragraph" w:customStyle="1" w:styleId="meta-sperrefrist">
    <w:name w:val="meta-sperrefrist"/>
    <w:basedOn w:val="meta-dep"/>
    <w:next w:val="Normal"/>
    <w:qFormat/>
    <w:rsid w:val="001B4A92"/>
  </w:style>
  <w:style w:type="paragraph" w:customStyle="1" w:styleId="meta-objUrl">
    <w:name w:val="meta-objUrl"/>
    <w:basedOn w:val="meta-dep"/>
    <w:next w:val="Normal"/>
    <w:qFormat/>
    <w:rsid w:val="001B4A92"/>
    <w:rPr>
      <w:color w:val="7030A0"/>
    </w:rPr>
  </w:style>
  <w:style w:type="paragraph" w:customStyle="1" w:styleId="meta-dokFormat">
    <w:name w:val="meta-dokFormat"/>
    <w:basedOn w:val="meta-dep"/>
    <w:next w:val="Normal"/>
    <w:qFormat/>
    <w:rsid w:val="001B4A92"/>
    <w:rPr>
      <w:color w:val="7030A0"/>
    </w:rPr>
  </w:style>
  <w:style w:type="paragraph" w:customStyle="1" w:styleId="TabellHode-rad">
    <w:name w:val="TabellHode-rad"/>
    <w:basedOn w:val="Normal"/>
    <w:qFormat/>
    <w:rsid w:val="001B4A92"/>
    <w:pPr>
      <w:shd w:val="clear" w:color="auto" w:fill="E2EFD9" w:themeFill="accent6" w:themeFillTint="33"/>
    </w:pPr>
  </w:style>
  <w:style w:type="paragraph" w:customStyle="1" w:styleId="TabellHode-kolonne">
    <w:name w:val="TabellHode-kolonne"/>
    <w:basedOn w:val="TabellHode-rad"/>
    <w:qFormat/>
    <w:rsid w:val="001B4A92"/>
    <w:pPr>
      <w:shd w:val="clear" w:color="auto" w:fill="D9E2F3" w:themeFill="accent1" w:themeFillTint="33"/>
    </w:pPr>
  </w:style>
  <w:style w:type="paragraph" w:styleId="Indeks1">
    <w:name w:val="index 1"/>
    <w:basedOn w:val="Normal"/>
    <w:next w:val="Normal"/>
    <w:autoRedefine/>
    <w:uiPriority w:val="99"/>
    <w:semiHidden/>
    <w:unhideWhenUsed/>
    <w:rsid w:val="001B4A92"/>
    <w:pPr>
      <w:spacing w:after="0" w:line="240" w:lineRule="auto"/>
      <w:ind w:left="240" w:hanging="240"/>
    </w:pPr>
  </w:style>
  <w:style w:type="paragraph" w:styleId="Indeks2">
    <w:name w:val="index 2"/>
    <w:basedOn w:val="Normal"/>
    <w:next w:val="Normal"/>
    <w:autoRedefine/>
    <w:uiPriority w:val="99"/>
    <w:semiHidden/>
    <w:unhideWhenUsed/>
    <w:rsid w:val="001B4A92"/>
    <w:pPr>
      <w:spacing w:after="0" w:line="240" w:lineRule="auto"/>
      <w:ind w:left="480" w:hanging="240"/>
    </w:pPr>
  </w:style>
  <w:style w:type="paragraph" w:styleId="Indeks3">
    <w:name w:val="index 3"/>
    <w:basedOn w:val="Normal"/>
    <w:next w:val="Normal"/>
    <w:autoRedefine/>
    <w:uiPriority w:val="99"/>
    <w:semiHidden/>
    <w:unhideWhenUsed/>
    <w:rsid w:val="001B4A92"/>
    <w:pPr>
      <w:spacing w:after="0" w:line="240" w:lineRule="auto"/>
      <w:ind w:left="720" w:hanging="240"/>
    </w:pPr>
  </w:style>
  <w:style w:type="paragraph" w:styleId="Indeks4">
    <w:name w:val="index 4"/>
    <w:basedOn w:val="Normal"/>
    <w:next w:val="Normal"/>
    <w:autoRedefine/>
    <w:uiPriority w:val="99"/>
    <w:semiHidden/>
    <w:unhideWhenUsed/>
    <w:rsid w:val="001B4A92"/>
    <w:pPr>
      <w:spacing w:after="0" w:line="240" w:lineRule="auto"/>
      <w:ind w:left="960" w:hanging="240"/>
    </w:pPr>
  </w:style>
  <w:style w:type="paragraph" w:styleId="Indeks5">
    <w:name w:val="index 5"/>
    <w:basedOn w:val="Normal"/>
    <w:next w:val="Normal"/>
    <w:autoRedefine/>
    <w:uiPriority w:val="99"/>
    <w:semiHidden/>
    <w:unhideWhenUsed/>
    <w:rsid w:val="001B4A92"/>
    <w:pPr>
      <w:spacing w:after="0" w:line="240" w:lineRule="auto"/>
      <w:ind w:left="1200" w:hanging="240"/>
    </w:pPr>
  </w:style>
  <w:style w:type="paragraph" w:styleId="Indeks6">
    <w:name w:val="index 6"/>
    <w:basedOn w:val="Normal"/>
    <w:next w:val="Normal"/>
    <w:autoRedefine/>
    <w:uiPriority w:val="99"/>
    <w:semiHidden/>
    <w:unhideWhenUsed/>
    <w:rsid w:val="001B4A92"/>
    <w:pPr>
      <w:spacing w:after="0" w:line="240" w:lineRule="auto"/>
      <w:ind w:left="1440" w:hanging="240"/>
    </w:pPr>
  </w:style>
  <w:style w:type="paragraph" w:styleId="Indeks7">
    <w:name w:val="index 7"/>
    <w:basedOn w:val="Normal"/>
    <w:next w:val="Normal"/>
    <w:autoRedefine/>
    <w:uiPriority w:val="99"/>
    <w:semiHidden/>
    <w:unhideWhenUsed/>
    <w:rsid w:val="001B4A92"/>
    <w:pPr>
      <w:spacing w:after="0" w:line="240" w:lineRule="auto"/>
      <w:ind w:left="1680" w:hanging="240"/>
    </w:pPr>
  </w:style>
  <w:style w:type="paragraph" w:styleId="Indeks8">
    <w:name w:val="index 8"/>
    <w:basedOn w:val="Normal"/>
    <w:next w:val="Normal"/>
    <w:autoRedefine/>
    <w:uiPriority w:val="99"/>
    <w:semiHidden/>
    <w:unhideWhenUsed/>
    <w:rsid w:val="001B4A92"/>
    <w:pPr>
      <w:spacing w:after="0" w:line="240" w:lineRule="auto"/>
      <w:ind w:left="1920" w:hanging="240"/>
    </w:pPr>
  </w:style>
  <w:style w:type="paragraph" w:styleId="Indeks9">
    <w:name w:val="index 9"/>
    <w:basedOn w:val="Normal"/>
    <w:next w:val="Normal"/>
    <w:autoRedefine/>
    <w:uiPriority w:val="99"/>
    <w:semiHidden/>
    <w:unhideWhenUsed/>
    <w:rsid w:val="001B4A92"/>
    <w:pPr>
      <w:spacing w:after="0" w:line="240" w:lineRule="auto"/>
      <w:ind w:left="2160" w:hanging="240"/>
    </w:pPr>
  </w:style>
  <w:style w:type="paragraph" w:styleId="INNH1">
    <w:name w:val="toc 1"/>
    <w:basedOn w:val="Normal"/>
    <w:next w:val="Normal"/>
    <w:uiPriority w:val="39"/>
    <w:rsid w:val="001B4A92"/>
    <w:pPr>
      <w:tabs>
        <w:tab w:val="right" w:leader="dot" w:pos="8306"/>
      </w:tabs>
      <w:ind w:right="1134"/>
    </w:pPr>
  </w:style>
  <w:style w:type="paragraph" w:styleId="INNH2">
    <w:name w:val="toc 2"/>
    <w:basedOn w:val="Normal"/>
    <w:next w:val="Normal"/>
    <w:uiPriority w:val="39"/>
    <w:rsid w:val="001B4A92"/>
    <w:pPr>
      <w:tabs>
        <w:tab w:val="right" w:leader="dot" w:pos="8306"/>
      </w:tabs>
      <w:ind w:left="199" w:right="1134"/>
    </w:pPr>
  </w:style>
  <w:style w:type="paragraph" w:styleId="INNH3">
    <w:name w:val="toc 3"/>
    <w:basedOn w:val="Normal"/>
    <w:next w:val="Normal"/>
    <w:uiPriority w:val="39"/>
    <w:rsid w:val="001B4A92"/>
    <w:pPr>
      <w:tabs>
        <w:tab w:val="right" w:leader="dot" w:pos="8306"/>
      </w:tabs>
      <w:ind w:left="403" w:right="1134"/>
    </w:pPr>
  </w:style>
  <w:style w:type="paragraph" w:styleId="INNH4">
    <w:name w:val="toc 4"/>
    <w:basedOn w:val="Normal"/>
    <w:next w:val="Normal"/>
    <w:semiHidden/>
    <w:rsid w:val="001B4A92"/>
    <w:pPr>
      <w:tabs>
        <w:tab w:val="right" w:leader="dot" w:pos="8306"/>
      </w:tabs>
      <w:ind w:left="600"/>
    </w:pPr>
  </w:style>
  <w:style w:type="paragraph" w:styleId="INNH5">
    <w:name w:val="toc 5"/>
    <w:basedOn w:val="Normal"/>
    <w:next w:val="Normal"/>
    <w:semiHidden/>
    <w:rsid w:val="001B4A92"/>
    <w:pPr>
      <w:tabs>
        <w:tab w:val="right" w:leader="dot" w:pos="8306"/>
      </w:tabs>
      <w:ind w:left="800"/>
    </w:pPr>
  </w:style>
  <w:style w:type="paragraph" w:styleId="INNH6">
    <w:name w:val="toc 6"/>
    <w:basedOn w:val="Normal"/>
    <w:next w:val="Normal"/>
    <w:autoRedefine/>
    <w:uiPriority w:val="39"/>
    <w:semiHidden/>
    <w:unhideWhenUsed/>
    <w:rsid w:val="001B4A92"/>
    <w:pPr>
      <w:spacing w:after="100"/>
      <w:ind w:left="1200"/>
    </w:pPr>
  </w:style>
  <w:style w:type="paragraph" w:styleId="INNH7">
    <w:name w:val="toc 7"/>
    <w:basedOn w:val="Normal"/>
    <w:next w:val="Normal"/>
    <w:autoRedefine/>
    <w:uiPriority w:val="39"/>
    <w:semiHidden/>
    <w:unhideWhenUsed/>
    <w:rsid w:val="001B4A92"/>
    <w:pPr>
      <w:spacing w:after="100"/>
      <w:ind w:left="1440"/>
    </w:pPr>
  </w:style>
  <w:style w:type="paragraph" w:styleId="INNH8">
    <w:name w:val="toc 8"/>
    <w:basedOn w:val="Normal"/>
    <w:next w:val="Normal"/>
    <w:autoRedefine/>
    <w:uiPriority w:val="39"/>
    <w:semiHidden/>
    <w:unhideWhenUsed/>
    <w:rsid w:val="001B4A92"/>
    <w:pPr>
      <w:spacing w:after="100"/>
      <w:ind w:left="1680"/>
    </w:pPr>
  </w:style>
  <w:style w:type="paragraph" w:styleId="INNH9">
    <w:name w:val="toc 9"/>
    <w:basedOn w:val="Normal"/>
    <w:next w:val="Normal"/>
    <w:autoRedefine/>
    <w:uiPriority w:val="39"/>
    <w:semiHidden/>
    <w:unhideWhenUsed/>
    <w:rsid w:val="001B4A92"/>
    <w:pPr>
      <w:spacing w:after="100"/>
      <w:ind w:left="1920"/>
    </w:pPr>
  </w:style>
  <w:style w:type="paragraph" w:styleId="Vanliginnrykk">
    <w:name w:val="Normal Indent"/>
    <w:basedOn w:val="Normal"/>
    <w:uiPriority w:val="99"/>
    <w:semiHidden/>
    <w:unhideWhenUsed/>
    <w:rsid w:val="001B4A92"/>
    <w:pPr>
      <w:ind w:left="708"/>
    </w:pPr>
  </w:style>
  <w:style w:type="paragraph" w:styleId="Fotnotetekst">
    <w:name w:val="footnote text"/>
    <w:basedOn w:val="Normal"/>
    <w:link w:val="FotnotetekstTegn"/>
    <w:semiHidden/>
    <w:rsid w:val="001B4A92"/>
    <w:rPr>
      <w:spacing w:val="4"/>
    </w:rPr>
  </w:style>
  <w:style w:type="character" w:customStyle="1" w:styleId="FotnotetekstTegn">
    <w:name w:val="Fotnotetekst Tegn"/>
    <w:basedOn w:val="Standardskriftforavsnitt"/>
    <w:link w:val="Fotnotetekst"/>
    <w:semiHidden/>
    <w:rsid w:val="001B4A92"/>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1B4A92"/>
  </w:style>
  <w:style w:type="character" w:customStyle="1" w:styleId="MerknadstekstTegn">
    <w:name w:val="Merknadstekst Tegn"/>
    <w:basedOn w:val="Standardskriftforavsnitt"/>
    <w:link w:val="Merknadstekst"/>
    <w:semiHidden/>
    <w:rsid w:val="001B4A92"/>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1B4A92"/>
    <w:rPr>
      <w:rFonts w:asciiTheme="majorHAnsi" w:eastAsiaTheme="majorEastAsia" w:hAnsiTheme="majorHAnsi" w:cstheme="majorBidi"/>
      <w:b/>
      <w:bCs/>
    </w:rPr>
  </w:style>
  <w:style w:type="paragraph" w:styleId="Bildetekst">
    <w:name w:val="caption"/>
    <w:basedOn w:val="Normal"/>
    <w:next w:val="Normal"/>
    <w:uiPriority w:val="35"/>
    <w:unhideWhenUsed/>
    <w:qFormat/>
    <w:rsid w:val="001B4A92"/>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B4A92"/>
    <w:pPr>
      <w:spacing w:after="0"/>
    </w:pPr>
  </w:style>
  <w:style w:type="paragraph" w:styleId="Konvoluttadresse">
    <w:name w:val="envelope address"/>
    <w:basedOn w:val="Normal"/>
    <w:uiPriority w:val="99"/>
    <w:semiHidden/>
    <w:unhideWhenUsed/>
    <w:rsid w:val="001B4A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B4A92"/>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1B4A92"/>
    <w:rPr>
      <w:vertAlign w:val="superscript"/>
    </w:rPr>
  </w:style>
  <w:style w:type="character" w:styleId="Merknadsreferanse">
    <w:name w:val="annotation reference"/>
    <w:basedOn w:val="Standardskriftforavsnitt"/>
    <w:semiHidden/>
    <w:rsid w:val="001B4A92"/>
    <w:rPr>
      <w:sz w:val="16"/>
    </w:rPr>
  </w:style>
  <w:style w:type="character" w:styleId="Linjenummer">
    <w:name w:val="line number"/>
    <w:basedOn w:val="Standardskriftforavsnitt"/>
    <w:uiPriority w:val="99"/>
    <w:semiHidden/>
    <w:unhideWhenUsed/>
    <w:rsid w:val="001B4A92"/>
  </w:style>
  <w:style w:type="character" w:styleId="Sidetall">
    <w:name w:val="page number"/>
    <w:basedOn w:val="Standardskriftforavsnitt"/>
    <w:rsid w:val="001B4A92"/>
  </w:style>
  <w:style w:type="character" w:styleId="Sluttnotereferanse">
    <w:name w:val="endnote reference"/>
    <w:basedOn w:val="Standardskriftforavsnitt"/>
    <w:uiPriority w:val="99"/>
    <w:semiHidden/>
    <w:unhideWhenUsed/>
    <w:rsid w:val="001B4A92"/>
    <w:rPr>
      <w:vertAlign w:val="superscript"/>
    </w:rPr>
  </w:style>
  <w:style w:type="paragraph" w:styleId="Sluttnotetekst">
    <w:name w:val="endnote text"/>
    <w:basedOn w:val="Normal"/>
    <w:link w:val="SluttnotetekstTegn"/>
    <w:uiPriority w:val="99"/>
    <w:semiHidden/>
    <w:unhideWhenUsed/>
    <w:rsid w:val="001B4A9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1B4A92"/>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1B4A92"/>
    <w:pPr>
      <w:spacing w:after="0"/>
      <w:ind w:left="240" w:hanging="240"/>
    </w:pPr>
  </w:style>
  <w:style w:type="paragraph" w:styleId="Makrotekst">
    <w:name w:val="macro"/>
    <w:link w:val="MakrotekstTegn"/>
    <w:uiPriority w:val="99"/>
    <w:semiHidden/>
    <w:unhideWhenUsed/>
    <w:rsid w:val="001B4A9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1B4A92"/>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1B4A92"/>
    <w:pPr>
      <w:spacing w:before="120"/>
    </w:pPr>
    <w:rPr>
      <w:rFonts w:asciiTheme="majorHAnsi" w:eastAsiaTheme="majorEastAsia" w:hAnsiTheme="majorHAnsi" w:cstheme="majorBidi"/>
      <w:b/>
      <w:bCs/>
      <w:szCs w:val="24"/>
    </w:rPr>
  </w:style>
  <w:style w:type="paragraph" w:styleId="Punktliste">
    <w:name w:val="List Bullet"/>
    <w:basedOn w:val="Normal"/>
    <w:rsid w:val="001B4A92"/>
    <w:pPr>
      <w:numPr>
        <w:numId w:val="2"/>
      </w:numPr>
      <w:spacing w:after="0"/>
    </w:pPr>
    <w:rPr>
      <w:spacing w:val="4"/>
    </w:rPr>
  </w:style>
  <w:style w:type="paragraph" w:styleId="Nummerertliste">
    <w:name w:val="List Number"/>
    <w:qFormat/>
    <w:rsid w:val="001B4A92"/>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1B4A92"/>
    <w:pPr>
      <w:numPr>
        <w:numId w:val="3"/>
      </w:numPr>
      <w:spacing w:after="0"/>
    </w:pPr>
    <w:rPr>
      <w:spacing w:val="4"/>
    </w:rPr>
  </w:style>
  <w:style w:type="paragraph" w:styleId="Punktliste3">
    <w:name w:val="List Bullet 3"/>
    <w:basedOn w:val="Normal"/>
    <w:rsid w:val="001B4A92"/>
    <w:pPr>
      <w:numPr>
        <w:numId w:val="4"/>
      </w:numPr>
      <w:spacing w:after="0"/>
    </w:pPr>
    <w:rPr>
      <w:spacing w:val="4"/>
    </w:rPr>
  </w:style>
  <w:style w:type="paragraph" w:styleId="Punktliste4">
    <w:name w:val="List Bullet 4"/>
    <w:basedOn w:val="Normal"/>
    <w:rsid w:val="001B4A92"/>
    <w:pPr>
      <w:numPr>
        <w:numId w:val="5"/>
      </w:numPr>
      <w:spacing w:after="0"/>
    </w:pPr>
  </w:style>
  <w:style w:type="paragraph" w:styleId="Punktliste5">
    <w:name w:val="List Bullet 5"/>
    <w:basedOn w:val="Normal"/>
    <w:rsid w:val="001B4A92"/>
    <w:pPr>
      <w:numPr>
        <w:numId w:val="6"/>
      </w:numPr>
      <w:spacing w:after="0"/>
    </w:pPr>
  </w:style>
  <w:style w:type="paragraph" w:styleId="Nummerertliste2">
    <w:name w:val="List Number 2"/>
    <w:basedOn w:val="Nummerertliste"/>
    <w:qFormat/>
    <w:rsid w:val="001B4A92"/>
    <w:pPr>
      <w:numPr>
        <w:numId w:val="26"/>
      </w:numPr>
      <w:ind w:left="794" w:hanging="397"/>
    </w:pPr>
  </w:style>
  <w:style w:type="paragraph" w:styleId="Nummerertliste3">
    <w:name w:val="List Number 3"/>
    <w:basedOn w:val="Nummerertliste"/>
    <w:qFormat/>
    <w:rsid w:val="001B4A92"/>
    <w:pPr>
      <w:numPr>
        <w:numId w:val="27"/>
      </w:numPr>
      <w:tabs>
        <w:tab w:val="num" w:pos="397"/>
      </w:tabs>
      <w:ind w:left="1191" w:hanging="397"/>
    </w:pPr>
  </w:style>
  <w:style w:type="paragraph" w:styleId="Nummerertliste4">
    <w:name w:val="List Number 4"/>
    <w:basedOn w:val="Nummerertliste"/>
    <w:rsid w:val="001B4A92"/>
    <w:pPr>
      <w:numPr>
        <w:numId w:val="28"/>
      </w:numPr>
      <w:tabs>
        <w:tab w:val="num" w:pos="397"/>
      </w:tabs>
      <w:ind w:left="1588" w:hanging="397"/>
    </w:pPr>
  </w:style>
  <w:style w:type="paragraph" w:styleId="Nummerertliste5">
    <w:name w:val="List Number 5"/>
    <w:basedOn w:val="Nummerertliste"/>
    <w:qFormat/>
    <w:rsid w:val="001B4A92"/>
    <w:pPr>
      <w:numPr>
        <w:numId w:val="29"/>
      </w:numPr>
      <w:tabs>
        <w:tab w:val="num" w:pos="397"/>
      </w:tabs>
      <w:ind w:left="1985" w:hanging="397"/>
    </w:pPr>
  </w:style>
  <w:style w:type="paragraph" w:styleId="Tittel">
    <w:name w:val="Title"/>
    <w:basedOn w:val="Normal"/>
    <w:next w:val="Normal"/>
    <w:link w:val="TittelTegn"/>
    <w:uiPriority w:val="10"/>
    <w:qFormat/>
    <w:rsid w:val="001B4A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B4A92"/>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1B4A92"/>
    <w:pPr>
      <w:spacing w:after="0" w:line="240" w:lineRule="auto"/>
      <w:ind w:left="4252"/>
    </w:pPr>
  </w:style>
  <w:style w:type="character" w:customStyle="1" w:styleId="HilsenTegn">
    <w:name w:val="Hilsen Tegn"/>
    <w:basedOn w:val="Standardskriftforavsnitt"/>
    <w:link w:val="Hilsen"/>
    <w:uiPriority w:val="99"/>
    <w:semiHidden/>
    <w:rsid w:val="001B4A92"/>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1B4A92"/>
    <w:pPr>
      <w:spacing w:after="0" w:line="240" w:lineRule="auto"/>
      <w:ind w:left="4252"/>
    </w:pPr>
  </w:style>
  <w:style w:type="character" w:customStyle="1" w:styleId="UnderskriftTegn">
    <w:name w:val="Underskrift Tegn"/>
    <w:basedOn w:val="Standardskriftforavsnitt"/>
    <w:link w:val="Underskrift"/>
    <w:uiPriority w:val="99"/>
    <w:semiHidden/>
    <w:rsid w:val="001B4A92"/>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1B4A92"/>
  </w:style>
  <w:style w:type="character" w:customStyle="1" w:styleId="BrdtekstTegn">
    <w:name w:val="Brødtekst Tegn"/>
    <w:basedOn w:val="Standardskriftforavsnitt"/>
    <w:link w:val="Brdtekst"/>
    <w:uiPriority w:val="99"/>
    <w:semiHidden/>
    <w:rsid w:val="001B4A92"/>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1B4A92"/>
    <w:pPr>
      <w:ind w:left="283"/>
    </w:pPr>
  </w:style>
  <w:style w:type="character" w:customStyle="1" w:styleId="BrdtekstinnrykkTegn">
    <w:name w:val="Brødtekstinnrykk Tegn"/>
    <w:basedOn w:val="Standardskriftforavsnitt"/>
    <w:link w:val="Brdtekstinnrykk"/>
    <w:uiPriority w:val="99"/>
    <w:semiHidden/>
    <w:rsid w:val="001B4A92"/>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1B4A92"/>
    <w:pPr>
      <w:ind w:left="283"/>
      <w:contextualSpacing/>
    </w:pPr>
  </w:style>
  <w:style w:type="paragraph" w:styleId="Liste-forts2">
    <w:name w:val="List Continue 2"/>
    <w:basedOn w:val="Normal"/>
    <w:uiPriority w:val="99"/>
    <w:semiHidden/>
    <w:unhideWhenUsed/>
    <w:rsid w:val="001B4A92"/>
    <w:pPr>
      <w:ind w:left="566"/>
      <w:contextualSpacing/>
    </w:pPr>
  </w:style>
  <w:style w:type="paragraph" w:styleId="Liste-forts3">
    <w:name w:val="List Continue 3"/>
    <w:basedOn w:val="Normal"/>
    <w:uiPriority w:val="99"/>
    <w:semiHidden/>
    <w:unhideWhenUsed/>
    <w:rsid w:val="001B4A92"/>
    <w:pPr>
      <w:ind w:left="849"/>
      <w:contextualSpacing/>
    </w:pPr>
  </w:style>
  <w:style w:type="paragraph" w:styleId="Liste-forts4">
    <w:name w:val="List Continue 4"/>
    <w:basedOn w:val="Normal"/>
    <w:uiPriority w:val="99"/>
    <w:semiHidden/>
    <w:unhideWhenUsed/>
    <w:rsid w:val="001B4A92"/>
    <w:pPr>
      <w:ind w:left="1132"/>
      <w:contextualSpacing/>
    </w:pPr>
  </w:style>
  <w:style w:type="paragraph" w:styleId="Liste-forts5">
    <w:name w:val="List Continue 5"/>
    <w:basedOn w:val="Normal"/>
    <w:uiPriority w:val="99"/>
    <w:semiHidden/>
    <w:unhideWhenUsed/>
    <w:rsid w:val="001B4A92"/>
    <w:pPr>
      <w:ind w:left="1415"/>
      <w:contextualSpacing/>
    </w:pPr>
  </w:style>
  <w:style w:type="paragraph" w:styleId="Meldingshode">
    <w:name w:val="Message Header"/>
    <w:basedOn w:val="Normal"/>
    <w:link w:val="MeldingshodeTegn"/>
    <w:uiPriority w:val="99"/>
    <w:semiHidden/>
    <w:unhideWhenUsed/>
    <w:rsid w:val="001B4A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B4A92"/>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1B4A92"/>
    <w:pPr>
      <w:numPr>
        <w:numId w:val="0"/>
      </w:numPr>
      <w:spacing w:before="240"/>
      <w:outlineLvl w:val="9"/>
    </w:pPr>
    <w:rPr>
      <w:spacing w:val="4"/>
      <w:sz w:val="28"/>
    </w:rPr>
  </w:style>
  <w:style w:type="character" w:customStyle="1" w:styleId="UndertittelTegn">
    <w:name w:val="Undertittel Tegn"/>
    <w:basedOn w:val="Standardskriftforavsnitt"/>
    <w:link w:val="Undertittel"/>
    <w:rsid w:val="001B4A92"/>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1B4A92"/>
  </w:style>
  <w:style w:type="character" w:customStyle="1" w:styleId="InnledendehilsenTegn">
    <w:name w:val="Innledende hilsen Tegn"/>
    <w:basedOn w:val="Standardskriftforavsnitt"/>
    <w:link w:val="Innledendehilsen"/>
    <w:uiPriority w:val="99"/>
    <w:semiHidden/>
    <w:rsid w:val="001B4A92"/>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1B4A92"/>
    <w:pPr>
      <w:ind w:firstLine="360"/>
    </w:pPr>
  </w:style>
  <w:style w:type="character" w:customStyle="1" w:styleId="Brdtekst-frsteinnrykkTegn">
    <w:name w:val="Brødtekst - første innrykk Tegn"/>
    <w:basedOn w:val="BrdtekstTegn"/>
    <w:link w:val="Brdtekst-frsteinnrykk"/>
    <w:uiPriority w:val="99"/>
    <w:semiHidden/>
    <w:rsid w:val="001B4A92"/>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1B4A92"/>
    <w:pPr>
      <w:ind w:left="360" w:firstLine="360"/>
    </w:pPr>
  </w:style>
  <w:style w:type="character" w:customStyle="1" w:styleId="Brdtekst-frsteinnrykk2Tegn">
    <w:name w:val="Brødtekst - første innrykk 2 Tegn"/>
    <w:basedOn w:val="BrdtekstinnrykkTegn"/>
    <w:link w:val="Brdtekst-frsteinnrykk2"/>
    <w:uiPriority w:val="99"/>
    <w:semiHidden/>
    <w:rsid w:val="001B4A92"/>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1B4A92"/>
    <w:pPr>
      <w:spacing w:after="0" w:line="240" w:lineRule="auto"/>
    </w:pPr>
  </w:style>
  <w:style w:type="character" w:customStyle="1" w:styleId="NotatoverskriftTegn">
    <w:name w:val="Notatoverskrift Tegn"/>
    <w:basedOn w:val="Standardskriftforavsnitt"/>
    <w:link w:val="Notatoverskrift"/>
    <w:uiPriority w:val="99"/>
    <w:semiHidden/>
    <w:rsid w:val="001B4A92"/>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1B4A92"/>
    <w:pPr>
      <w:spacing w:line="480" w:lineRule="auto"/>
    </w:pPr>
  </w:style>
  <w:style w:type="character" w:customStyle="1" w:styleId="Brdtekst2Tegn">
    <w:name w:val="Brødtekst 2 Tegn"/>
    <w:basedOn w:val="Standardskriftforavsnitt"/>
    <w:link w:val="Brdtekst2"/>
    <w:uiPriority w:val="99"/>
    <w:semiHidden/>
    <w:rsid w:val="001B4A92"/>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1B4A92"/>
    <w:rPr>
      <w:sz w:val="16"/>
      <w:szCs w:val="16"/>
    </w:rPr>
  </w:style>
  <w:style w:type="character" w:customStyle="1" w:styleId="Brdtekst3Tegn">
    <w:name w:val="Brødtekst 3 Tegn"/>
    <w:basedOn w:val="Standardskriftforavsnitt"/>
    <w:link w:val="Brdtekst3"/>
    <w:uiPriority w:val="99"/>
    <w:semiHidden/>
    <w:rsid w:val="001B4A92"/>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1B4A92"/>
    <w:pPr>
      <w:spacing w:line="480" w:lineRule="auto"/>
      <w:ind w:left="283"/>
    </w:pPr>
  </w:style>
  <w:style w:type="character" w:customStyle="1" w:styleId="Brdtekstinnrykk2Tegn">
    <w:name w:val="Brødtekstinnrykk 2 Tegn"/>
    <w:basedOn w:val="Standardskriftforavsnitt"/>
    <w:link w:val="Brdtekstinnrykk2"/>
    <w:uiPriority w:val="99"/>
    <w:semiHidden/>
    <w:rsid w:val="001B4A92"/>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1B4A92"/>
    <w:pPr>
      <w:ind w:left="283"/>
    </w:pPr>
    <w:rPr>
      <w:sz w:val="16"/>
      <w:szCs w:val="16"/>
    </w:rPr>
  </w:style>
  <w:style w:type="character" w:customStyle="1" w:styleId="Brdtekstinnrykk3Tegn">
    <w:name w:val="Brødtekstinnrykk 3 Tegn"/>
    <w:basedOn w:val="Standardskriftforavsnitt"/>
    <w:link w:val="Brdtekstinnrykk3"/>
    <w:uiPriority w:val="99"/>
    <w:semiHidden/>
    <w:rsid w:val="001B4A92"/>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1B4A9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1B4A92"/>
    <w:rPr>
      <w:color w:val="0563C1" w:themeColor="hyperlink"/>
      <w:u w:val="single"/>
    </w:rPr>
  </w:style>
  <w:style w:type="character" w:styleId="Fulgthyperkobling">
    <w:name w:val="FollowedHyperlink"/>
    <w:basedOn w:val="Standardskriftforavsnitt"/>
    <w:uiPriority w:val="99"/>
    <w:semiHidden/>
    <w:unhideWhenUsed/>
    <w:rsid w:val="001B4A92"/>
    <w:rPr>
      <w:color w:val="954F72" w:themeColor="followedHyperlink"/>
      <w:u w:val="single"/>
    </w:rPr>
  </w:style>
  <w:style w:type="paragraph" w:styleId="Dokumentkart">
    <w:name w:val="Document Map"/>
    <w:basedOn w:val="Normal"/>
    <w:link w:val="DokumentkartTegn"/>
    <w:uiPriority w:val="99"/>
    <w:semiHidden/>
    <w:unhideWhenUsed/>
    <w:rsid w:val="001B4A9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B4A92"/>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1B4A9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1B4A92"/>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1B4A92"/>
    <w:pPr>
      <w:spacing w:after="0" w:line="240" w:lineRule="auto"/>
    </w:pPr>
  </w:style>
  <w:style w:type="character" w:customStyle="1" w:styleId="E-postsignaturTegn">
    <w:name w:val="E-postsignatur Tegn"/>
    <w:basedOn w:val="Standardskriftforavsnitt"/>
    <w:link w:val="E-postsignatur"/>
    <w:uiPriority w:val="99"/>
    <w:semiHidden/>
    <w:rsid w:val="001B4A92"/>
    <w:rPr>
      <w:rFonts w:ascii="Open Sans" w:eastAsia="Times New Roman" w:hAnsi="Open Sans"/>
      <w:kern w:val="0"/>
      <w:lang w:eastAsia="nb-NO"/>
      <w14:ligatures w14:val="none"/>
    </w:rPr>
  </w:style>
  <w:style w:type="paragraph" w:styleId="NormalWeb">
    <w:name w:val="Normal (Web)"/>
    <w:basedOn w:val="Normal"/>
    <w:uiPriority w:val="99"/>
    <w:semiHidden/>
    <w:unhideWhenUsed/>
    <w:rsid w:val="001B4A92"/>
    <w:rPr>
      <w:rFonts w:cs="Times New Roman"/>
      <w:szCs w:val="24"/>
    </w:rPr>
  </w:style>
  <w:style w:type="character" w:styleId="HTML-akronym">
    <w:name w:val="HTML Acronym"/>
    <w:basedOn w:val="Standardskriftforavsnitt"/>
    <w:uiPriority w:val="99"/>
    <w:semiHidden/>
    <w:unhideWhenUsed/>
    <w:rsid w:val="001B4A92"/>
  </w:style>
  <w:style w:type="paragraph" w:styleId="HTML-adresse">
    <w:name w:val="HTML Address"/>
    <w:basedOn w:val="Normal"/>
    <w:link w:val="HTML-adresseTegn"/>
    <w:uiPriority w:val="99"/>
    <w:semiHidden/>
    <w:unhideWhenUsed/>
    <w:rsid w:val="001B4A92"/>
    <w:pPr>
      <w:spacing w:after="0" w:line="240" w:lineRule="auto"/>
    </w:pPr>
    <w:rPr>
      <w:i/>
      <w:iCs/>
    </w:rPr>
  </w:style>
  <w:style w:type="character" w:customStyle="1" w:styleId="HTML-adresseTegn">
    <w:name w:val="HTML-adresse Tegn"/>
    <w:basedOn w:val="Standardskriftforavsnitt"/>
    <w:link w:val="HTML-adresse"/>
    <w:uiPriority w:val="99"/>
    <w:semiHidden/>
    <w:rsid w:val="001B4A92"/>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1B4A92"/>
    <w:rPr>
      <w:i/>
      <w:iCs/>
    </w:rPr>
  </w:style>
  <w:style w:type="character" w:styleId="HTML-kode">
    <w:name w:val="HTML Code"/>
    <w:basedOn w:val="Standardskriftforavsnitt"/>
    <w:uiPriority w:val="99"/>
    <w:semiHidden/>
    <w:unhideWhenUsed/>
    <w:rsid w:val="001B4A92"/>
    <w:rPr>
      <w:rFonts w:ascii="Consolas" w:hAnsi="Consolas"/>
      <w:sz w:val="20"/>
      <w:szCs w:val="20"/>
    </w:rPr>
  </w:style>
  <w:style w:type="character" w:styleId="HTML-definisjon">
    <w:name w:val="HTML Definition"/>
    <w:basedOn w:val="Standardskriftforavsnitt"/>
    <w:uiPriority w:val="99"/>
    <w:semiHidden/>
    <w:unhideWhenUsed/>
    <w:rsid w:val="001B4A92"/>
    <w:rPr>
      <w:i/>
      <w:iCs/>
    </w:rPr>
  </w:style>
  <w:style w:type="character" w:styleId="HTML-tastatur">
    <w:name w:val="HTML Keyboard"/>
    <w:basedOn w:val="Standardskriftforavsnitt"/>
    <w:uiPriority w:val="99"/>
    <w:semiHidden/>
    <w:unhideWhenUsed/>
    <w:rsid w:val="001B4A92"/>
    <w:rPr>
      <w:rFonts w:ascii="Consolas" w:hAnsi="Consolas"/>
      <w:sz w:val="20"/>
      <w:szCs w:val="20"/>
    </w:rPr>
  </w:style>
  <w:style w:type="paragraph" w:styleId="HTML-forhndsformatert">
    <w:name w:val="HTML Preformatted"/>
    <w:basedOn w:val="Normal"/>
    <w:link w:val="HTML-forhndsformatertTegn"/>
    <w:uiPriority w:val="99"/>
    <w:semiHidden/>
    <w:unhideWhenUsed/>
    <w:rsid w:val="001B4A9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1B4A92"/>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1B4A92"/>
    <w:rPr>
      <w:rFonts w:ascii="Consolas" w:hAnsi="Consolas"/>
      <w:sz w:val="24"/>
      <w:szCs w:val="24"/>
    </w:rPr>
  </w:style>
  <w:style w:type="character" w:styleId="HTML-skrivemaskin">
    <w:name w:val="HTML Typewriter"/>
    <w:basedOn w:val="Standardskriftforavsnitt"/>
    <w:uiPriority w:val="99"/>
    <w:semiHidden/>
    <w:unhideWhenUsed/>
    <w:rsid w:val="001B4A92"/>
    <w:rPr>
      <w:rFonts w:ascii="Consolas" w:hAnsi="Consolas"/>
      <w:sz w:val="20"/>
      <w:szCs w:val="20"/>
    </w:rPr>
  </w:style>
  <w:style w:type="character" w:styleId="HTML-variabel">
    <w:name w:val="HTML Variable"/>
    <w:basedOn w:val="Standardskriftforavsnitt"/>
    <w:uiPriority w:val="99"/>
    <w:semiHidden/>
    <w:unhideWhenUsed/>
    <w:rsid w:val="001B4A92"/>
    <w:rPr>
      <w:i/>
      <w:iCs/>
    </w:rPr>
  </w:style>
  <w:style w:type="paragraph" w:styleId="Kommentaremne">
    <w:name w:val="annotation subject"/>
    <w:basedOn w:val="Merknadstekst"/>
    <w:next w:val="Merknadstekst"/>
    <w:link w:val="KommentaremneTegn"/>
    <w:uiPriority w:val="99"/>
    <w:semiHidden/>
    <w:unhideWhenUsed/>
    <w:rsid w:val="001B4A92"/>
    <w:pPr>
      <w:spacing w:line="240" w:lineRule="auto"/>
    </w:pPr>
    <w:rPr>
      <w:b/>
      <w:bCs/>
      <w:szCs w:val="20"/>
    </w:rPr>
  </w:style>
  <w:style w:type="character" w:customStyle="1" w:styleId="KommentaremneTegn">
    <w:name w:val="Kommentaremne Tegn"/>
    <w:basedOn w:val="MerknadstekstTegn"/>
    <w:link w:val="Kommentaremne"/>
    <w:uiPriority w:val="99"/>
    <w:semiHidden/>
    <w:rsid w:val="001B4A92"/>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1B4A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4A92"/>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1B4A9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1B4A92"/>
    <w:rPr>
      <w:color w:val="808080"/>
    </w:rPr>
  </w:style>
  <w:style w:type="paragraph" w:styleId="Listeavsnitt">
    <w:name w:val="List Paragraph"/>
    <w:basedOn w:val="friliste"/>
    <w:uiPriority w:val="34"/>
    <w:qFormat/>
    <w:rsid w:val="001B4A92"/>
    <w:pPr>
      <w:spacing w:before="0"/>
      <w:ind w:firstLine="0"/>
    </w:pPr>
  </w:style>
  <w:style w:type="paragraph" w:styleId="Sitat">
    <w:name w:val="Quote"/>
    <w:basedOn w:val="Normal"/>
    <w:next w:val="Normal"/>
    <w:link w:val="SitatTegn"/>
    <w:uiPriority w:val="29"/>
    <w:qFormat/>
    <w:rsid w:val="001B4A9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1B4A92"/>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1B4A92"/>
    <w:rPr>
      <w:i/>
      <w:iCs/>
      <w:color w:val="808080" w:themeColor="text1" w:themeTint="7F"/>
    </w:rPr>
  </w:style>
  <w:style w:type="character" w:styleId="Boktittel">
    <w:name w:val="Book Title"/>
    <w:basedOn w:val="Standardskriftforavsnitt"/>
    <w:uiPriority w:val="33"/>
    <w:qFormat/>
    <w:rsid w:val="001B4A92"/>
    <w:rPr>
      <w:b/>
      <w:bCs/>
      <w:smallCaps/>
      <w:spacing w:val="5"/>
    </w:rPr>
  </w:style>
  <w:style w:type="paragraph" w:styleId="Bibliografi">
    <w:name w:val="Bibliography"/>
    <w:basedOn w:val="Normal"/>
    <w:next w:val="Normal"/>
    <w:uiPriority w:val="37"/>
    <w:semiHidden/>
    <w:unhideWhenUsed/>
    <w:rsid w:val="001B4A92"/>
  </w:style>
  <w:style w:type="paragraph" w:styleId="Overskriftforinnholdsfortegnelse">
    <w:name w:val="TOC Heading"/>
    <w:basedOn w:val="Overskrift1"/>
    <w:next w:val="Normal"/>
    <w:uiPriority w:val="39"/>
    <w:unhideWhenUsed/>
    <w:qFormat/>
    <w:rsid w:val="001B4A92"/>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1B4A92"/>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1B4A92"/>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1B4A92"/>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1B4A92"/>
    <w:tblPr/>
    <w:tcPr>
      <w:shd w:val="clear" w:color="auto" w:fill="B4C6E7" w:themeFill="accent1" w:themeFillTint="66"/>
    </w:tcPr>
  </w:style>
  <w:style w:type="table" w:customStyle="1" w:styleId="GronnBoks">
    <w:name w:val="GronnBoks"/>
    <w:basedOn w:val="StandardBoks"/>
    <w:uiPriority w:val="99"/>
    <w:rsid w:val="001B4A92"/>
    <w:tblPr/>
    <w:tcPr>
      <w:shd w:val="clear" w:color="auto" w:fill="C5E0B3" w:themeFill="accent6" w:themeFillTint="66"/>
    </w:tcPr>
  </w:style>
  <w:style w:type="table" w:customStyle="1" w:styleId="RodBoks">
    <w:name w:val="RodBoks"/>
    <w:basedOn w:val="StandardBoks"/>
    <w:uiPriority w:val="99"/>
    <w:rsid w:val="001B4A92"/>
    <w:tblPr/>
    <w:tcPr>
      <w:shd w:val="clear" w:color="auto" w:fill="FFB3B3"/>
    </w:tcPr>
  </w:style>
  <w:style w:type="paragraph" w:customStyle="1" w:styleId="BoksGraaTittel">
    <w:name w:val="BoksGraaTittel"/>
    <w:basedOn w:val="Normal"/>
    <w:next w:val="Normal"/>
    <w:qFormat/>
    <w:rsid w:val="001B4A9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1B4A92"/>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1B4A9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1B4A9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1B4A92"/>
    <w:rPr>
      <w:u w:val="single"/>
    </w:rPr>
  </w:style>
  <w:style w:type="paragraph" w:customStyle="1" w:styleId="del-nr">
    <w:name w:val="del-nr"/>
    <w:basedOn w:val="Normal"/>
    <w:qFormat/>
    <w:rsid w:val="001B4A9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1B4A92"/>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1B4A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1B4A92"/>
  </w:style>
  <w:style w:type="paragraph" w:customStyle="1" w:styleId="tbl2LinjeSumBold">
    <w:name w:val="tbl2LinjeSumBold"/>
    <w:basedOn w:val="tblRad"/>
    <w:rsid w:val="001B4A92"/>
    <w:rPr>
      <w:b/>
    </w:rPr>
  </w:style>
  <w:style w:type="paragraph" w:customStyle="1" w:styleId="tblDelsum1">
    <w:name w:val="tblDelsum1"/>
    <w:basedOn w:val="tblRad"/>
    <w:rsid w:val="001B4A92"/>
    <w:rPr>
      <w:i/>
    </w:rPr>
  </w:style>
  <w:style w:type="paragraph" w:customStyle="1" w:styleId="tblDelsum1-Kapittel">
    <w:name w:val="tblDelsum1 - Kapittel"/>
    <w:basedOn w:val="tblDelsum1"/>
    <w:rsid w:val="001B4A92"/>
    <w:pPr>
      <w:keepNext w:val="0"/>
    </w:pPr>
  </w:style>
  <w:style w:type="paragraph" w:customStyle="1" w:styleId="tblDelsum2">
    <w:name w:val="tblDelsum2"/>
    <w:basedOn w:val="tblRad"/>
    <w:rsid w:val="001B4A92"/>
    <w:rPr>
      <w:b/>
      <w:i/>
    </w:rPr>
  </w:style>
  <w:style w:type="paragraph" w:customStyle="1" w:styleId="tblDelsum2-Kapittel">
    <w:name w:val="tblDelsum2 - Kapittel"/>
    <w:basedOn w:val="tblDelsum2"/>
    <w:rsid w:val="001B4A92"/>
    <w:pPr>
      <w:keepNext w:val="0"/>
    </w:pPr>
  </w:style>
  <w:style w:type="paragraph" w:customStyle="1" w:styleId="tblTabelloverskrift">
    <w:name w:val="tblTabelloverskrift"/>
    <w:rsid w:val="001B4A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1B4A92"/>
    <w:pPr>
      <w:spacing w:after="0"/>
      <w:jc w:val="right"/>
    </w:pPr>
    <w:rPr>
      <w:b w:val="0"/>
      <w:caps w:val="0"/>
      <w:sz w:val="16"/>
    </w:rPr>
  </w:style>
  <w:style w:type="paragraph" w:customStyle="1" w:styleId="tblKategoriOverskrift">
    <w:name w:val="tblKategoriOverskrift"/>
    <w:basedOn w:val="tblRad"/>
    <w:rsid w:val="001B4A92"/>
    <w:pPr>
      <w:spacing w:before="120"/>
    </w:pPr>
    <w:rPr>
      <w:b/>
    </w:rPr>
  </w:style>
  <w:style w:type="paragraph" w:customStyle="1" w:styleId="tblKolonneoverskrift">
    <w:name w:val="tblKolonneoverskrift"/>
    <w:basedOn w:val="Normal"/>
    <w:rsid w:val="001B4A9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1B4A92"/>
    <w:pPr>
      <w:spacing w:after="360"/>
      <w:jc w:val="center"/>
    </w:pPr>
    <w:rPr>
      <w:b w:val="0"/>
      <w:caps w:val="0"/>
    </w:rPr>
  </w:style>
  <w:style w:type="paragraph" w:customStyle="1" w:styleId="tblKolonneoverskrift-Vedtak">
    <w:name w:val="tblKolonneoverskrift - Vedtak"/>
    <w:basedOn w:val="tblTabelloverskrift-Vedtak"/>
    <w:rsid w:val="001B4A92"/>
    <w:pPr>
      <w:spacing w:after="0"/>
    </w:pPr>
  </w:style>
  <w:style w:type="paragraph" w:customStyle="1" w:styleId="tblOverskrift-Vedtak">
    <w:name w:val="tblOverskrift - Vedtak"/>
    <w:basedOn w:val="tblRad"/>
    <w:rsid w:val="001B4A92"/>
    <w:pPr>
      <w:spacing w:before="360"/>
      <w:jc w:val="center"/>
    </w:pPr>
  </w:style>
  <w:style w:type="paragraph" w:customStyle="1" w:styleId="tblRadBold">
    <w:name w:val="tblRadBold"/>
    <w:basedOn w:val="tblRad"/>
    <w:rsid w:val="001B4A92"/>
    <w:rPr>
      <w:b/>
    </w:rPr>
  </w:style>
  <w:style w:type="paragraph" w:customStyle="1" w:styleId="tblRadItalic">
    <w:name w:val="tblRadItalic"/>
    <w:basedOn w:val="tblRad"/>
    <w:rsid w:val="001B4A92"/>
    <w:rPr>
      <w:i/>
    </w:rPr>
  </w:style>
  <w:style w:type="paragraph" w:customStyle="1" w:styleId="tblRadItalicSiste">
    <w:name w:val="tblRadItalicSiste"/>
    <w:basedOn w:val="tblRadItalic"/>
    <w:rsid w:val="001B4A92"/>
  </w:style>
  <w:style w:type="paragraph" w:customStyle="1" w:styleId="tblRadMedLuft">
    <w:name w:val="tblRadMedLuft"/>
    <w:basedOn w:val="tblRad"/>
    <w:rsid w:val="001B4A92"/>
    <w:pPr>
      <w:spacing w:before="120"/>
    </w:pPr>
  </w:style>
  <w:style w:type="paragraph" w:customStyle="1" w:styleId="tblRadMedLuftSiste">
    <w:name w:val="tblRadMedLuftSiste"/>
    <w:basedOn w:val="tblRadMedLuft"/>
    <w:rsid w:val="001B4A92"/>
    <w:pPr>
      <w:spacing w:after="120"/>
    </w:pPr>
  </w:style>
  <w:style w:type="paragraph" w:customStyle="1" w:styleId="tblRadMedLuftSiste-Vedtak">
    <w:name w:val="tblRadMedLuftSiste - Vedtak"/>
    <w:basedOn w:val="tblRadMedLuftSiste"/>
    <w:rsid w:val="001B4A92"/>
    <w:pPr>
      <w:keepNext w:val="0"/>
    </w:pPr>
  </w:style>
  <w:style w:type="paragraph" w:customStyle="1" w:styleId="tblRadSiste">
    <w:name w:val="tblRadSiste"/>
    <w:basedOn w:val="tblRad"/>
    <w:rsid w:val="001B4A92"/>
  </w:style>
  <w:style w:type="paragraph" w:customStyle="1" w:styleId="tblSluttsum">
    <w:name w:val="tblSluttsum"/>
    <w:basedOn w:val="tblRad"/>
    <w:rsid w:val="001B4A92"/>
    <w:pPr>
      <w:spacing w:before="120"/>
    </w:pPr>
    <w:rPr>
      <w:b/>
      <w:i/>
    </w:rPr>
  </w:style>
  <w:style w:type="paragraph" w:customStyle="1" w:styleId="Stil1">
    <w:name w:val="Stil1"/>
    <w:basedOn w:val="Normal"/>
    <w:qFormat/>
    <w:rsid w:val="001B4A92"/>
    <w:pPr>
      <w:spacing w:after="100"/>
    </w:pPr>
  </w:style>
  <w:style w:type="paragraph" w:customStyle="1" w:styleId="Stil2">
    <w:name w:val="Stil2"/>
    <w:basedOn w:val="Normal"/>
    <w:autoRedefine/>
    <w:qFormat/>
    <w:rsid w:val="001B4A92"/>
    <w:pPr>
      <w:spacing w:after="100"/>
    </w:pPr>
  </w:style>
  <w:style w:type="paragraph" w:customStyle="1" w:styleId="Forside-departement">
    <w:name w:val="Forside-departement"/>
    <w:qFormat/>
    <w:rsid w:val="001B4A92"/>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1B4A92"/>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1B4A92"/>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6</TotalTime>
  <Pages>5</Pages>
  <Words>740</Words>
  <Characters>3926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om økonomiske vilkår ved endret tjenestested</dc:title>
  <dc:subject/>
  <dc:creator>Ragnhild Indreeide</dc:creator>
  <cp:keywords/>
  <dc:description/>
  <cp:lastModifiedBy>Ragnhild Indreeide</cp:lastModifiedBy>
  <cp:revision>2</cp:revision>
  <cp:lastPrinted>2025-01-07T15:33:00Z</cp:lastPrinted>
  <dcterms:created xsi:type="dcterms:W3CDTF">2025-03-07T15:27:00Z</dcterms:created>
  <dcterms:modified xsi:type="dcterms:W3CDTF">2025-03-07T15:27:00Z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