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18" w:rsidRDefault="00FC1548" w:rsidP="00C550D6">
      <w:pPr>
        <w:pStyle w:val="i-dep0"/>
        <w:rPr>
          <w:lang w:val="nn-NO"/>
        </w:rPr>
      </w:pPr>
      <w:r>
        <w:rPr>
          <w:lang w:val="nn-NO"/>
        </w:rPr>
        <w:t>Olje- og energidepartementet</w:t>
      </w:r>
    </w:p>
    <w:p w:rsidR="003A5318" w:rsidRDefault="00B506A6" w:rsidP="00FC1548">
      <w:pPr>
        <w:pStyle w:val="i-budkap-over"/>
        <w:rPr>
          <w:lang w:val="nn-NO"/>
        </w:rPr>
      </w:pPr>
      <w:r>
        <w:rPr>
          <w:lang w:val="nn-NO"/>
        </w:rPr>
        <w:t xml:space="preserve">Kap. 1800, 1810, 1815, 1820, 1830, 1840, 2440, 2490, 4800, 4810, 4820, 5440, </w:t>
      </w:r>
      <w:bookmarkStart w:id="0" w:name="_GoBack"/>
      <w:bookmarkEnd w:id="0"/>
      <w:r>
        <w:rPr>
          <w:lang w:val="nn-NO"/>
        </w:rPr>
        <w:t>5490 og 5685</w:t>
      </w:r>
    </w:p>
    <w:p w:rsidR="003A5318" w:rsidRDefault="00B506A6" w:rsidP="00FC1548">
      <w:pPr>
        <w:pStyle w:val="i-hode"/>
      </w:pPr>
      <w:r>
        <w:t>Prop. 18 S</w:t>
      </w:r>
    </w:p>
    <w:p w:rsidR="003A5318" w:rsidRDefault="00B506A6" w:rsidP="00FC1548">
      <w:pPr>
        <w:pStyle w:val="i-sesjon"/>
        <w:rPr>
          <w:lang w:val="nn-NO"/>
        </w:rPr>
      </w:pPr>
      <w:r>
        <w:rPr>
          <w:lang w:val="nn-NO"/>
        </w:rPr>
        <w:t>(2018–2019)</w:t>
      </w:r>
    </w:p>
    <w:p w:rsidR="003A5318" w:rsidRDefault="00B506A6" w:rsidP="00FC1548">
      <w:pPr>
        <w:pStyle w:val="i-hode-tit"/>
        <w:rPr>
          <w:lang w:val="nn-NO"/>
        </w:rPr>
      </w:pPr>
      <w:r>
        <w:rPr>
          <w:lang w:val="nn-NO"/>
        </w:rPr>
        <w:t>Proposisjon til Stortinget (forslag til stortingsvedtak)</w:t>
      </w:r>
    </w:p>
    <w:p w:rsidR="003A5318" w:rsidRDefault="00B506A6" w:rsidP="00FC1548">
      <w:pPr>
        <w:pStyle w:val="i-tit"/>
        <w:rPr>
          <w:lang w:val="nn-NO"/>
        </w:rPr>
      </w:pPr>
      <w:r>
        <w:rPr>
          <w:lang w:val="nn-NO"/>
        </w:rPr>
        <w:t xml:space="preserve">Endringar i statsbudsjettet 2018 under </w:t>
      </w:r>
      <w:r>
        <w:rPr>
          <w:lang w:val="nn-NO"/>
        </w:rPr>
        <w:br/>
        <w:t>Olje- og energidepartementet</w:t>
      </w:r>
    </w:p>
    <w:p w:rsidR="003A5318" w:rsidRDefault="00B506A6" w:rsidP="00FC1548">
      <w:pPr>
        <w:pStyle w:val="i-statsrdato"/>
        <w:rPr>
          <w:lang w:val="nn-NO"/>
        </w:rPr>
      </w:pPr>
      <w:r>
        <w:rPr>
          <w:lang w:val="nn-NO"/>
        </w:rPr>
        <w:t xml:space="preserve">Tilråding frå Olje- og energidepartementet 23. november 2018, </w:t>
      </w:r>
      <w:r>
        <w:rPr>
          <w:lang w:val="nn-NO"/>
        </w:rPr>
        <w:br/>
        <w:t>godkjend i statsråd same dagen.</w:t>
      </w:r>
      <w:r>
        <w:rPr>
          <w:lang w:val="nn-NO"/>
        </w:rPr>
        <w:br/>
        <w:t>(Regjeringa Solberg)</w:t>
      </w:r>
    </w:p>
    <w:p w:rsidR="003A5318" w:rsidRDefault="00B506A6" w:rsidP="00FC1548">
      <w:pPr>
        <w:pStyle w:val="Overskrift1"/>
        <w:rPr>
          <w:lang w:val="nn-NO"/>
        </w:rPr>
      </w:pPr>
      <w:r>
        <w:rPr>
          <w:lang w:val="nn-NO"/>
        </w:rPr>
        <w:t>Innleiing</w:t>
      </w:r>
    </w:p>
    <w:p w:rsidR="003A5318" w:rsidRDefault="00B506A6" w:rsidP="00FC1548">
      <w:pPr>
        <w:rPr>
          <w:lang w:val="nn-NO"/>
        </w:rPr>
      </w:pPr>
      <w:r>
        <w:rPr>
          <w:lang w:val="nn-NO"/>
        </w:rPr>
        <w:t>I denne proposisjonen kjem Olje- og energidepartementet med framlegg til endringar i statsbudsjettet 2018 i samsvar med kapittel 2. I kapittel 3 gjer departementet greie for behandlinga av meirverdiavgift når det gjeld forprosjektering av fullskala CO</w:t>
      </w:r>
      <w:r>
        <w:rPr>
          <w:rStyle w:val="skrift-senket"/>
          <w:sz w:val="21"/>
          <w:szCs w:val="21"/>
          <w:lang w:val="nn-NO"/>
        </w:rPr>
        <w:t>2</w:t>
      </w:r>
      <w:r>
        <w:rPr>
          <w:lang w:val="nn-NO"/>
        </w:rPr>
        <w:t xml:space="preserve">-handtering. I kapittel 4 gjer departementet greie for bruk av fullmakter under petroleumsverksemda. </w:t>
      </w:r>
    </w:p>
    <w:p w:rsidR="003A5318" w:rsidRDefault="00B506A6" w:rsidP="00FC1548">
      <w:pPr>
        <w:pStyle w:val="Overskrift1"/>
        <w:rPr>
          <w:lang w:val="nn-NO"/>
        </w:rPr>
      </w:pPr>
      <w:r>
        <w:rPr>
          <w:lang w:val="nn-NO"/>
        </w:rPr>
        <w:t>Endringar i statsbudsjettet 2018</w:t>
      </w:r>
    </w:p>
    <w:p w:rsidR="003A5318" w:rsidRDefault="00B506A6" w:rsidP="00FC1548">
      <w:pPr>
        <w:pStyle w:val="b-budkaptit"/>
        <w:rPr>
          <w:lang w:val="nn-NO"/>
        </w:rPr>
      </w:pPr>
      <w:r>
        <w:rPr>
          <w:lang w:val="nn-NO"/>
        </w:rPr>
        <w:t>Kap. 1800 Olje- og energidepartementet</w:t>
      </w:r>
    </w:p>
    <w:p w:rsidR="003A5318" w:rsidRDefault="00B506A6" w:rsidP="00FC1548">
      <w:pPr>
        <w:pStyle w:val="b-post"/>
        <w:rPr>
          <w:lang w:val="nn-NO"/>
        </w:rPr>
      </w:pPr>
      <w:r>
        <w:rPr>
          <w:lang w:val="nn-NO"/>
        </w:rPr>
        <w:t>Post 21 Spesielle driftsutgifter, kan overførast, kan nyttast under post 72</w:t>
      </w:r>
    </w:p>
    <w:p w:rsidR="003A5318" w:rsidRDefault="00B506A6" w:rsidP="00FC1548">
      <w:pPr>
        <w:rPr>
          <w:lang w:val="nn-NO"/>
        </w:rPr>
      </w:pPr>
      <w:r>
        <w:rPr>
          <w:lang w:val="nn-NO"/>
        </w:rPr>
        <w:t xml:space="preserve">Det er foreslått å redusere løyvinga med 1,5 mill. kroner, til om lag 19,4 mill. kroner. Ein viser til omtale og tilsvarande utgiftsauke under kap. 1800, post 71 Tilskot til Norsk Oljemuseum. </w:t>
      </w:r>
    </w:p>
    <w:p w:rsidR="003A5318" w:rsidRDefault="00B506A6" w:rsidP="00FC1548">
      <w:pPr>
        <w:pStyle w:val="b-post"/>
        <w:rPr>
          <w:lang w:val="nn-NO"/>
        </w:rPr>
      </w:pPr>
      <w:r>
        <w:rPr>
          <w:lang w:val="nn-NO"/>
        </w:rPr>
        <w:t>Post 70 Tilskot til internasjonale organisasjonar mv.</w:t>
      </w:r>
    </w:p>
    <w:p w:rsidR="003A5318" w:rsidRDefault="00B506A6" w:rsidP="00FC1548">
      <w:pPr>
        <w:rPr>
          <w:lang w:val="nn-NO"/>
        </w:rPr>
      </w:pPr>
      <w:r>
        <w:rPr>
          <w:lang w:val="nn-NO"/>
        </w:rPr>
        <w:t xml:space="preserve">EUs rammeprogram for konkurranseevne og innovasjon (CIP) vart avslutta i 2013. Det er sett av 1,8 mill. kroner under posten i 2018 for å dekkje uteståande forpliktingar for den norske deltakinga i programmet. Olje- og energidepartementet er blitt underretta om at det ikkje vil bli utbetalingar til CIP i 2018. </w:t>
      </w:r>
    </w:p>
    <w:p w:rsidR="003A5318" w:rsidRDefault="00B506A6" w:rsidP="00FC1548">
      <w:pPr>
        <w:rPr>
          <w:lang w:val="nn-NO"/>
        </w:rPr>
      </w:pPr>
      <w:r>
        <w:rPr>
          <w:lang w:val="nn-NO"/>
        </w:rPr>
        <w:lastRenderedPageBreak/>
        <w:t xml:space="preserve">Innlemming i EØS-avtala av forordning 714/2009 om grensekryssande krafthandel og forordning 713/2009 som sikrar norsk deltaking i EUs byrå for samarbeid mellom nasjonale reguleringsmyndigheiter på energiområdet, ACER, er ikkje tredd i kraft. Det er sett av 2,8 mill. kroner i økonomisk bidrag til ACER under posten som ikkje vil påløpe i 2018. </w:t>
      </w:r>
    </w:p>
    <w:p w:rsidR="003A5318" w:rsidRDefault="00B506A6" w:rsidP="00FC1548">
      <w:pPr>
        <w:rPr>
          <w:lang w:val="nn-NO"/>
        </w:rPr>
      </w:pPr>
      <w:r>
        <w:rPr>
          <w:lang w:val="nn-NO"/>
        </w:rPr>
        <w:t>På denne bakgrunnen er det foreslått å redusere løyvinga med til saman 4,6 mill. kroner, til 3,2 mill. kroner.</w:t>
      </w:r>
    </w:p>
    <w:p w:rsidR="003A5318" w:rsidRDefault="00B506A6" w:rsidP="00FC1548">
      <w:pPr>
        <w:pStyle w:val="b-post"/>
        <w:rPr>
          <w:lang w:val="nn-NO"/>
        </w:rPr>
      </w:pPr>
      <w:r>
        <w:rPr>
          <w:lang w:val="nn-NO"/>
        </w:rPr>
        <w:t>Post 71 Tilskot til Norsk Oljemuseum</w:t>
      </w:r>
    </w:p>
    <w:p w:rsidR="003A5318" w:rsidRDefault="00B506A6" w:rsidP="00FC1548">
      <w:pPr>
        <w:rPr>
          <w:lang w:val="nn-NO"/>
        </w:rPr>
      </w:pPr>
      <w:r>
        <w:rPr>
          <w:lang w:val="nn-NO"/>
        </w:rPr>
        <w:t>Utstillinga «Energi – problemet eller løsningen?» har vore i drift ved museet i fem år og Norsk Oljemuseum foreslår å skifte ut utstillinga med ei ny utstilling med nytt oppdatert og moderne innhald. Den nye utstillinga skal handle om utfordringane verda og Noreg står overfor som følgje av auka energibehov og klimaendringar. Utstillingsprosjektet har ei kostnadsramme på 5 mill. kroner. Det er foreslått at staten støttar den nye utstillinga med 1,5 mill. kroner over Olje- og energidepartementets budsjett. Norsk Oljemuseum vil medverke med 0,5 mill. kroner av finansieringa frå sin eigenkapital, mens Equinor ASA har gitt tilsegn om støtte for dei resterande 3 mill. kroner.</w:t>
      </w:r>
    </w:p>
    <w:p w:rsidR="003A5318" w:rsidRDefault="00B506A6" w:rsidP="00FC1548">
      <w:pPr>
        <w:rPr>
          <w:lang w:val="nn-NO"/>
        </w:rPr>
      </w:pPr>
      <w:r>
        <w:rPr>
          <w:lang w:val="nn-NO"/>
        </w:rPr>
        <w:t>Det er foreslått å auke løyvinga med 1,5 mill. kroner, til 15 mill. kroner. Ein viser til tilsvarande reduksjon under kap. 1800, post 21 Spesielle driftsutgifter.</w:t>
      </w:r>
    </w:p>
    <w:p w:rsidR="003A5318" w:rsidRDefault="00B506A6" w:rsidP="00FC1548">
      <w:pPr>
        <w:pStyle w:val="b-budkaptit"/>
        <w:rPr>
          <w:lang w:val="nn-NO"/>
        </w:rPr>
      </w:pPr>
      <w:r>
        <w:rPr>
          <w:lang w:val="nn-NO"/>
        </w:rPr>
        <w:t>Kap. 1810 Oljedirektoratet</w:t>
      </w:r>
    </w:p>
    <w:p w:rsidR="003A5318" w:rsidRDefault="00B506A6" w:rsidP="00FC1548">
      <w:pPr>
        <w:pStyle w:val="b-post"/>
        <w:rPr>
          <w:lang w:val="nn-NO"/>
        </w:rPr>
      </w:pPr>
      <w:r>
        <w:rPr>
          <w:lang w:val="nn-NO"/>
        </w:rPr>
        <w:t>Post 01 Driftsutgifter</w:t>
      </w:r>
    </w:p>
    <w:p w:rsidR="003A5318" w:rsidRDefault="00B506A6" w:rsidP="00FC1548">
      <w:pPr>
        <w:rPr>
          <w:lang w:val="nn-NO"/>
        </w:rPr>
      </w:pPr>
      <w:r>
        <w:rPr>
          <w:lang w:val="nn-NO"/>
        </w:rPr>
        <w:t>Oljedirektoratet har motteke fleire søknader enn venta i samband med konsesjonsrunden i år i førehandsdefinerte område, TFO 2018, noko som gir auka arbeidsmengd til behandling av søknader. Arbeidet med å behandle konsesjonssøknader er gebyrfinansiert.</w:t>
      </w:r>
    </w:p>
    <w:p w:rsidR="003A5318" w:rsidRDefault="00B506A6" w:rsidP="00FC1548">
      <w:pPr>
        <w:rPr>
          <w:lang w:val="nn-NO"/>
        </w:rPr>
      </w:pPr>
      <w:r>
        <w:rPr>
          <w:lang w:val="nn-NO"/>
        </w:rPr>
        <w:t>Det er foreslått å auke løyvinga med 3,5 mill. kroner, til 305,7 mill. kroner. Ein viser til tilsvarande inntektsauke under kap. 4810, post 01 Gebyrinntekter.</w:t>
      </w:r>
    </w:p>
    <w:p w:rsidR="003A5318" w:rsidRDefault="00B506A6" w:rsidP="00FC1548">
      <w:pPr>
        <w:pStyle w:val="b-post"/>
        <w:rPr>
          <w:lang w:val="nn-NO"/>
        </w:rPr>
      </w:pPr>
      <w:r>
        <w:rPr>
          <w:lang w:val="nn-NO"/>
        </w:rPr>
        <w:t>Post 23 Oppdrags- og samarbeidsverksemd, kan overførast</w:t>
      </w:r>
    </w:p>
    <w:p w:rsidR="003A5318" w:rsidRDefault="00B506A6" w:rsidP="00FC1548">
      <w:pPr>
        <w:rPr>
          <w:lang w:val="nn-NO"/>
        </w:rPr>
      </w:pPr>
      <w:r>
        <w:rPr>
          <w:lang w:val="nn-NO"/>
        </w:rPr>
        <w:t>Utgifter til Oljedirektoratets samarbeidsavtale med Direktoratet for utviklingssamarbeid (Norad) om rådgiving innanfor petroleumsforvaltning for utviklingsland (Olje for utvikling) er anslått å bli 10 mill. kroner lågare enn gjeldande løyving. Reduksjonen skuldast mindre aktivitet i enkelte prosjekt som følgje av forseinka signering av nye institusjonsavtaler.</w:t>
      </w:r>
    </w:p>
    <w:p w:rsidR="003A5318" w:rsidRDefault="00B506A6" w:rsidP="00FC1548">
      <w:pPr>
        <w:rPr>
          <w:lang w:val="nn-NO"/>
        </w:rPr>
      </w:pPr>
      <w:r>
        <w:rPr>
          <w:lang w:val="nn-NO"/>
        </w:rPr>
        <w:t>På denne bakgrunnen er det foreslått å redusere løyvinga med 10 mill. kroner, til om lag 106,8 mill. kroner. Ein viser til tilsvarande inntektsreduksjon under kap. 4810, post 02 Oppdrags- og samarbeidsinntekter.</w:t>
      </w:r>
    </w:p>
    <w:p w:rsidR="003A5318" w:rsidRDefault="00B506A6" w:rsidP="00FC1548">
      <w:pPr>
        <w:pStyle w:val="b-budkaptit"/>
        <w:rPr>
          <w:lang w:val="nn-NO"/>
        </w:rPr>
      </w:pPr>
      <w:r>
        <w:rPr>
          <w:lang w:val="nn-NO"/>
        </w:rPr>
        <w:t>Kap. 1815 Petoro AS</w:t>
      </w:r>
    </w:p>
    <w:p w:rsidR="003A5318" w:rsidRDefault="00B506A6" w:rsidP="00FC1548">
      <w:pPr>
        <w:pStyle w:val="b-post"/>
        <w:rPr>
          <w:iCs/>
          <w:lang w:val="nn-NO"/>
        </w:rPr>
      </w:pPr>
      <w:r>
        <w:rPr>
          <w:lang w:val="nn-NO"/>
        </w:rPr>
        <w:t>Post 72 Administrasjon, Petoro Iceland AS</w:t>
      </w:r>
    </w:p>
    <w:p w:rsidR="003A5318" w:rsidRDefault="00B506A6" w:rsidP="00FC1548">
      <w:pPr>
        <w:pStyle w:val="b-post"/>
        <w:rPr>
          <w:lang w:val="nn-NO"/>
        </w:rPr>
      </w:pPr>
      <w:r>
        <w:rPr>
          <w:lang w:val="nn-NO"/>
        </w:rPr>
        <w:t>Post 73 Statleg deltaking i petroleumsverksemd på islandsk kontinentalsokkel, kan overførast</w:t>
      </w:r>
    </w:p>
    <w:p w:rsidR="003A5318" w:rsidRDefault="00B506A6" w:rsidP="00FC1548">
      <w:pPr>
        <w:rPr>
          <w:lang w:val="nn-NO"/>
        </w:rPr>
      </w:pPr>
      <w:r>
        <w:rPr>
          <w:lang w:val="nn-NO"/>
        </w:rPr>
        <w:t xml:space="preserve">Petoro Iceland AS har frå 2013 til 2018 forvalta statens deltakarpartar i tre utvinningsløyve på islandsk sokkel. I tråd med tilrådinga frå operatøren vart det i januar 2018 bestemt ikkje å føre vidare aktiviteten i det siste aktive løyvet. Islandske myndigheiter ser på løyvet som bortfalle. </w:t>
      </w:r>
    </w:p>
    <w:p w:rsidR="003A5318" w:rsidRDefault="00B506A6" w:rsidP="00FC1548">
      <w:pPr>
        <w:rPr>
          <w:lang w:val="nn-NO"/>
        </w:rPr>
      </w:pPr>
      <w:r>
        <w:rPr>
          <w:lang w:val="nn-NO"/>
        </w:rPr>
        <w:t xml:space="preserve">På denne bakgrunnen er det foreslått å redusere løyvinga under post 72 Administrasjon, Petoro Iceland AS med om lag 1,1 mill. kroner, til 400 000 kroner for dekning av utgifter som har komme til i 2018. </w:t>
      </w:r>
    </w:p>
    <w:p w:rsidR="003A5318" w:rsidRDefault="00B506A6" w:rsidP="00FC1548">
      <w:pPr>
        <w:rPr>
          <w:lang w:val="nn-NO"/>
        </w:rPr>
      </w:pPr>
      <w:r>
        <w:rPr>
          <w:lang w:val="nn-NO"/>
        </w:rPr>
        <w:t>Vidare er det foreslått å redusere løyvinga under post 73 Statleg deltaking i petroleumsverksemd på islandsk kontinentalsokkel med om lag 18,4 mill. kroner, til 350 000 kroner for dekning av utgifter som har komme til i 2018.</w:t>
      </w:r>
    </w:p>
    <w:p w:rsidR="003A5318" w:rsidRDefault="00B506A6" w:rsidP="00FC1548">
      <w:pPr>
        <w:pStyle w:val="b-budkaptit"/>
        <w:rPr>
          <w:lang w:val="nn-NO"/>
        </w:rPr>
      </w:pPr>
      <w:r>
        <w:rPr>
          <w:lang w:val="nn-NO"/>
        </w:rPr>
        <w:t xml:space="preserve">Kap. 1820 Noregs vassdrags- og energidirektorat </w:t>
      </w:r>
    </w:p>
    <w:p w:rsidR="003A5318" w:rsidRDefault="00B506A6" w:rsidP="00FC1548">
      <w:pPr>
        <w:pStyle w:val="b-post"/>
        <w:rPr>
          <w:lang w:val="nn-NO"/>
        </w:rPr>
      </w:pPr>
      <w:r>
        <w:rPr>
          <w:lang w:val="nn-NO"/>
        </w:rPr>
        <w:t>Post 22 Flaum- og skredførebygging, kan overførast, kan nyttast under postane 45, 60 og 72</w:t>
      </w:r>
    </w:p>
    <w:p w:rsidR="003A5318" w:rsidRDefault="00B506A6" w:rsidP="00FC1548">
      <w:pPr>
        <w:rPr>
          <w:lang w:val="nn-NO"/>
        </w:rPr>
      </w:pPr>
      <w:r>
        <w:rPr>
          <w:lang w:val="nn-NO"/>
        </w:rPr>
        <w:t xml:space="preserve">Store nedbørsmengder i slutten av oktober, kombinert med snøsmelting i fjellet, førte til store lokale overfløymingar, endringar i elve- og bekkeløp og omfattande masseavlagring i Oppland, Sogn og Fjordane og Hordaland. Noregs vassdrags- og energidirektorat (NVE) har berekna eit løyvingsbehov på til saman 55 mill. kroner til krise- og hastetiltak som følgje av flaumen. Krisetiltaka er berekna til 25 mill. kroner og omfattar oppreinsking og å avverje akutt fare for ytterlegare skadar. Hastetiltaka er berekna til 30 mill. kroner. Det er uvisse knytt til dei estimerte kostnadene for hastetiltak og framdrifta i arbeida då planlegginga er i ein tidleg fase. </w:t>
      </w:r>
    </w:p>
    <w:p w:rsidR="003A5318" w:rsidRDefault="00B506A6" w:rsidP="00FC1548">
      <w:pPr>
        <w:rPr>
          <w:lang w:val="nn-NO"/>
        </w:rPr>
      </w:pPr>
      <w:r>
        <w:rPr>
          <w:lang w:val="nn-NO"/>
        </w:rPr>
        <w:t>På denne bakgrunnen er det foreslått å auke løyvinga med totalt 55 mill. kroner, til om lag 316,5 mill. kroner.</w:t>
      </w:r>
    </w:p>
    <w:p w:rsidR="003A5318" w:rsidRDefault="00B506A6" w:rsidP="00FC1548">
      <w:pPr>
        <w:pStyle w:val="b-post"/>
        <w:rPr>
          <w:lang w:val="nn-NO"/>
        </w:rPr>
      </w:pPr>
      <w:r>
        <w:rPr>
          <w:lang w:val="nn-NO"/>
        </w:rPr>
        <w:t>Post 23 Oppdrags- og samarbeidsverksemd, kan overførast</w:t>
      </w:r>
    </w:p>
    <w:p w:rsidR="003A5318" w:rsidRDefault="00B506A6" w:rsidP="00FC1548">
      <w:pPr>
        <w:rPr>
          <w:lang w:val="nn-NO"/>
        </w:rPr>
      </w:pPr>
      <w:r>
        <w:rPr>
          <w:lang w:val="nn-NO"/>
        </w:rPr>
        <w:t xml:space="preserve">Utgifter til internasjonale rådgivingsoppdrag og bistand innanfor vass- og energisektoren, er anslått å bli 5 mill. kroner lågare enn gjeldande løyving. Reduksjonen har samanheng med mindre aktivitet og forseinkingar i ulike program. </w:t>
      </w:r>
    </w:p>
    <w:p w:rsidR="003A5318" w:rsidRDefault="00B506A6" w:rsidP="00FC1548">
      <w:pPr>
        <w:rPr>
          <w:lang w:val="nn-NO"/>
        </w:rPr>
      </w:pPr>
      <w:r>
        <w:rPr>
          <w:lang w:val="nn-NO"/>
        </w:rPr>
        <w:t>På denne bakgrunnen er det foreslått å redusere løyvinga med 5 mill. kroner, til om lag 81,8 mill. kroner. Ein viser til tilsvarande inntektsreduksjon under kap. 4820, post 02 Oppdrags- og samarbeidsinntekter.</w:t>
      </w:r>
    </w:p>
    <w:p w:rsidR="003A5318" w:rsidRDefault="00B506A6" w:rsidP="00FC1548">
      <w:pPr>
        <w:pStyle w:val="b-budkaptit"/>
        <w:rPr>
          <w:lang w:val="nn-NO"/>
        </w:rPr>
      </w:pPr>
      <w:r>
        <w:rPr>
          <w:lang w:val="nn-NO"/>
        </w:rPr>
        <w:t xml:space="preserve">Kap. 1830 Forsking og næringsutvikling </w:t>
      </w:r>
    </w:p>
    <w:p w:rsidR="003A5318" w:rsidRDefault="00B506A6" w:rsidP="00FC1548">
      <w:pPr>
        <w:pStyle w:val="b-post"/>
        <w:rPr>
          <w:lang w:val="nn-NO"/>
        </w:rPr>
      </w:pPr>
      <w:r>
        <w:rPr>
          <w:lang w:val="nn-NO"/>
        </w:rPr>
        <w:t>Post 70 Tilskot til Nordisk Energiforsking</w:t>
      </w:r>
    </w:p>
    <w:p w:rsidR="003A5318" w:rsidRDefault="00B506A6" w:rsidP="00FC1548">
      <w:pPr>
        <w:rPr>
          <w:lang w:val="nn-NO"/>
        </w:rPr>
      </w:pPr>
      <w:r>
        <w:rPr>
          <w:lang w:val="nn-NO"/>
        </w:rPr>
        <w:t xml:space="preserve">Noreg medverkar til finansieringa av Nordisk Energiforsking som er finansiert i fellesskap av dei nordiske landa etter ein fastsett fordelingsnøkkel basert på landa sitt brutto nasjonalprodukt. Olje- og energidepartementet har utbetalt om lag 10,3 mill. kroner til Nordisk Energiforsking i 2018. </w:t>
      </w:r>
    </w:p>
    <w:p w:rsidR="003A5318" w:rsidRDefault="00B506A6" w:rsidP="00FC1548">
      <w:pPr>
        <w:rPr>
          <w:lang w:val="nn-NO"/>
        </w:rPr>
      </w:pPr>
      <w:r>
        <w:rPr>
          <w:lang w:val="nn-NO"/>
        </w:rPr>
        <w:t xml:space="preserve">Det er foreslått å redusere løyvinga med 1 mill. kroner, til 10,3 mill. kroner. </w:t>
      </w:r>
    </w:p>
    <w:p w:rsidR="003A5318" w:rsidRDefault="00B506A6" w:rsidP="00FC1548">
      <w:pPr>
        <w:pStyle w:val="b-budkaptit"/>
        <w:rPr>
          <w:lang w:val="nn-NO"/>
        </w:rPr>
      </w:pPr>
      <w:r>
        <w:rPr>
          <w:lang w:val="nn-NO"/>
        </w:rPr>
        <w:t>Kap. 1840 CO</w:t>
      </w:r>
      <w:r>
        <w:rPr>
          <w:rStyle w:val="skrift-senket"/>
          <w:sz w:val="21"/>
          <w:szCs w:val="21"/>
          <w:lang w:val="nn-NO"/>
        </w:rPr>
        <w:t>2</w:t>
      </w:r>
      <w:r>
        <w:rPr>
          <w:lang w:val="nn-NO"/>
        </w:rPr>
        <w:t xml:space="preserve">-handtering </w:t>
      </w:r>
    </w:p>
    <w:p w:rsidR="003A5318" w:rsidRDefault="00B506A6" w:rsidP="00FC1548">
      <w:pPr>
        <w:pStyle w:val="b-post"/>
        <w:rPr>
          <w:lang w:val="nn-NO"/>
        </w:rPr>
      </w:pPr>
      <w:r>
        <w:rPr>
          <w:lang w:val="nn-NO"/>
        </w:rPr>
        <w:t>Post 71</w:t>
      </w:r>
      <w:r>
        <w:rPr>
          <w:lang w:val="nn-NO"/>
        </w:rPr>
        <w:tab/>
        <w:t xml:space="preserve"> Tilskot til Teknologisenter for CO</w:t>
      </w:r>
      <w:r>
        <w:rPr>
          <w:rStyle w:val="skrift-senket"/>
          <w:sz w:val="21"/>
          <w:szCs w:val="21"/>
          <w:lang w:val="nn-NO"/>
        </w:rPr>
        <w:t>2</w:t>
      </w:r>
      <w:r>
        <w:rPr>
          <w:lang w:val="nn-NO"/>
        </w:rPr>
        <w:t>-fangst på Mongstad</w:t>
      </w:r>
    </w:p>
    <w:p w:rsidR="003A5318" w:rsidRDefault="00B506A6" w:rsidP="00FC1548">
      <w:pPr>
        <w:rPr>
          <w:lang w:val="nn-NO"/>
        </w:rPr>
      </w:pPr>
      <w:r>
        <w:rPr>
          <w:lang w:val="nn-NO"/>
        </w:rPr>
        <w:t>Posten omfattar utgifter til TCM Operations DA som står for drifta av testanlegga for CO</w:t>
      </w:r>
      <w:r>
        <w:rPr>
          <w:rStyle w:val="skrift-senket"/>
          <w:sz w:val="21"/>
          <w:szCs w:val="21"/>
          <w:lang w:val="nn-NO"/>
        </w:rPr>
        <w:t>2</w:t>
      </w:r>
      <w:r>
        <w:rPr>
          <w:lang w:val="nn-NO"/>
        </w:rPr>
        <w:t>-fangst på Mongstad og TCM Assets AS som står som eigar av anlegga ved teknologisenteret og betalar den kommunale eigedomsskatten.</w:t>
      </w:r>
    </w:p>
    <w:p w:rsidR="003A5318" w:rsidRDefault="00B506A6" w:rsidP="00FC1548">
      <w:pPr>
        <w:rPr>
          <w:lang w:val="nn-NO"/>
        </w:rPr>
      </w:pPr>
      <w:r>
        <w:rPr>
          <w:lang w:val="nn-NO"/>
        </w:rPr>
        <w:t>Det er foreslått å redusere løyvinga med 2 mill. kroner, til 193 mill. kroner. Reduksjonen har samanheng med tilbakebetaling/avrekning av driftsutgifter for 2017.</w:t>
      </w:r>
    </w:p>
    <w:p w:rsidR="003A5318" w:rsidRDefault="00B506A6" w:rsidP="00FC1548">
      <w:pPr>
        <w:pStyle w:val="b-budkaptit"/>
        <w:rPr>
          <w:lang w:val="nn-NO"/>
        </w:rPr>
      </w:pPr>
      <w:r>
        <w:rPr>
          <w:lang w:val="nn-NO"/>
        </w:rPr>
        <w:t>Kap. 2440/5440 Statens direkte økonomiske engasjement i petroleumsverksemda</w:t>
      </w:r>
    </w:p>
    <w:p w:rsidR="00FC1548" w:rsidRPr="00FC1548" w:rsidRDefault="00FC1548" w:rsidP="00FC1548">
      <w:pPr>
        <w:pStyle w:val="tabell-tittel"/>
        <w:rPr>
          <w:lang w:val="nn-NO"/>
        </w:rPr>
      </w:pPr>
      <w:r>
        <w:t>Endring av løyvingar på statsbudsjettet 2018 under kap. 2440/5440 Statens direkte økonomiske engasjement i petroleumsverksemda (i mill. kroner)</w:t>
      </w:r>
    </w:p>
    <w:p w:rsidR="003A5318" w:rsidRDefault="00B506A6" w:rsidP="00FC1548">
      <w:pPr>
        <w:pStyle w:val="Tabellnavn"/>
      </w:pPr>
      <w:r>
        <w:t>05J1xt2</w:t>
      </w:r>
    </w:p>
    <w:tbl>
      <w:tblPr>
        <w:tblStyle w:val="StandardTabell"/>
        <w:tblW w:w="9520" w:type="dxa"/>
        <w:tblInd w:w="108" w:type="dxa"/>
        <w:tblLayout w:type="fixed"/>
        <w:tblLook w:val="04A0" w:firstRow="1" w:lastRow="0" w:firstColumn="1" w:lastColumn="0" w:noHBand="0" w:noVBand="1"/>
      </w:tblPr>
      <w:tblGrid>
        <w:gridCol w:w="709"/>
        <w:gridCol w:w="709"/>
        <w:gridCol w:w="4302"/>
        <w:gridCol w:w="1180"/>
        <w:gridCol w:w="1560"/>
        <w:gridCol w:w="1060"/>
      </w:tblGrid>
      <w:tr w:rsidR="003A5318" w:rsidTr="00FC1548">
        <w:trPr>
          <w:trHeight w:val="600"/>
        </w:trPr>
        <w:tc>
          <w:tcPr>
            <w:tcW w:w="5720" w:type="dxa"/>
            <w:gridSpan w:val="3"/>
            <w:shd w:val="clear" w:color="auto" w:fill="FFFFFF"/>
          </w:tcPr>
          <w:p w:rsidR="003A5318" w:rsidRDefault="00B506A6" w:rsidP="00FC1548">
            <w:r>
              <w:t>Kap./post/</w:t>
            </w:r>
            <w:r>
              <w:br/>
              <w:t>underpost</w:t>
            </w:r>
          </w:p>
        </w:tc>
        <w:tc>
          <w:tcPr>
            <w:tcW w:w="1180" w:type="dxa"/>
          </w:tcPr>
          <w:p w:rsidR="003A5318" w:rsidRDefault="00B506A6" w:rsidP="00FC1548">
            <w:pPr>
              <w:jc w:val="right"/>
            </w:pPr>
            <w:r>
              <w:t xml:space="preserve">Gjeldande </w:t>
            </w:r>
            <w:r>
              <w:br/>
              <w:t>løyving 2018</w:t>
            </w:r>
            <w:r>
              <w:rPr>
                <w:rStyle w:val="skrift-hevet"/>
                <w:sz w:val="19"/>
                <w:szCs w:val="19"/>
              </w:rPr>
              <w:t>1</w:t>
            </w:r>
          </w:p>
        </w:tc>
        <w:tc>
          <w:tcPr>
            <w:tcW w:w="1560" w:type="dxa"/>
          </w:tcPr>
          <w:p w:rsidR="003A5318" w:rsidRDefault="00B506A6" w:rsidP="00FC1548">
            <w:pPr>
              <w:jc w:val="right"/>
            </w:pPr>
            <w:r>
              <w:t xml:space="preserve">Forslag til ny </w:t>
            </w:r>
            <w:r>
              <w:br/>
              <w:t>løyving for 2018</w:t>
            </w:r>
          </w:p>
        </w:tc>
        <w:tc>
          <w:tcPr>
            <w:tcW w:w="1060" w:type="dxa"/>
          </w:tcPr>
          <w:p w:rsidR="003A5318" w:rsidRDefault="00B506A6" w:rsidP="00FC1548">
            <w:pPr>
              <w:jc w:val="right"/>
            </w:pPr>
            <w:r>
              <w:t>Endring</w:t>
            </w:r>
          </w:p>
        </w:tc>
      </w:tr>
      <w:tr w:rsidR="003A5318" w:rsidTr="00FC1548">
        <w:trPr>
          <w:trHeight w:val="380"/>
        </w:trPr>
        <w:tc>
          <w:tcPr>
            <w:tcW w:w="709" w:type="dxa"/>
          </w:tcPr>
          <w:p w:rsidR="003A5318" w:rsidRDefault="00B506A6" w:rsidP="00FC1548">
            <w:r>
              <w:t>2440</w:t>
            </w:r>
          </w:p>
        </w:tc>
        <w:tc>
          <w:tcPr>
            <w:tcW w:w="709" w:type="dxa"/>
          </w:tcPr>
          <w:p w:rsidR="003A5318" w:rsidRDefault="00B506A6" w:rsidP="00FC1548">
            <w:r>
              <w:t>30</w:t>
            </w:r>
          </w:p>
        </w:tc>
        <w:tc>
          <w:tcPr>
            <w:tcW w:w="4302" w:type="dxa"/>
          </w:tcPr>
          <w:p w:rsidR="003A5318" w:rsidRDefault="00B506A6" w:rsidP="00FC1548">
            <w:r>
              <w:t>Investeringar</w:t>
            </w:r>
            <w:r>
              <w:tab/>
            </w:r>
          </w:p>
        </w:tc>
        <w:tc>
          <w:tcPr>
            <w:tcW w:w="1180" w:type="dxa"/>
          </w:tcPr>
          <w:p w:rsidR="003A5318" w:rsidRDefault="00B506A6" w:rsidP="00FC1548">
            <w:pPr>
              <w:jc w:val="right"/>
            </w:pPr>
            <w:r>
              <w:t>25 000</w:t>
            </w:r>
          </w:p>
        </w:tc>
        <w:tc>
          <w:tcPr>
            <w:tcW w:w="1560" w:type="dxa"/>
          </w:tcPr>
          <w:p w:rsidR="003A5318" w:rsidRDefault="00B506A6" w:rsidP="00FC1548">
            <w:pPr>
              <w:jc w:val="right"/>
            </w:pPr>
            <w:r>
              <w:t>24 000</w:t>
            </w:r>
          </w:p>
        </w:tc>
        <w:tc>
          <w:tcPr>
            <w:tcW w:w="1060" w:type="dxa"/>
          </w:tcPr>
          <w:p w:rsidR="003A5318" w:rsidRDefault="00B506A6" w:rsidP="00FC1548">
            <w:pPr>
              <w:jc w:val="right"/>
            </w:pPr>
            <w:r>
              <w:t>-1 000</w:t>
            </w:r>
          </w:p>
        </w:tc>
      </w:tr>
      <w:tr w:rsidR="003A5318" w:rsidTr="00FC1548">
        <w:trPr>
          <w:trHeight w:val="380"/>
        </w:trPr>
        <w:tc>
          <w:tcPr>
            <w:tcW w:w="5720" w:type="dxa"/>
            <w:gridSpan w:val="3"/>
          </w:tcPr>
          <w:p w:rsidR="003A5318" w:rsidRDefault="00B506A6" w:rsidP="00FC1548">
            <w:r>
              <w:t>Sum kap. 2440</w:t>
            </w:r>
          </w:p>
        </w:tc>
        <w:tc>
          <w:tcPr>
            <w:tcW w:w="1180" w:type="dxa"/>
          </w:tcPr>
          <w:p w:rsidR="003A5318" w:rsidRDefault="00B506A6" w:rsidP="00FC1548">
            <w:pPr>
              <w:jc w:val="right"/>
            </w:pPr>
            <w:r>
              <w:t>25 000</w:t>
            </w:r>
          </w:p>
        </w:tc>
        <w:tc>
          <w:tcPr>
            <w:tcW w:w="1560" w:type="dxa"/>
          </w:tcPr>
          <w:p w:rsidR="003A5318" w:rsidRDefault="00B506A6" w:rsidP="00FC1548">
            <w:pPr>
              <w:jc w:val="right"/>
            </w:pPr>
            <w:r>
              <w:t>24 000</w:t>
            </w:r>
          </w:p>
        </w:tc>
        <w:tc>
          <w:tcPr>
            <w:tcW w:w="1060" w:type="dxa"/>
          </w:tcPr>
          <w:p w:rsidR="003A5318" w:rsidRDefault="00B506A6" w:rsidP="00FC1548">
            <w:pPr>
              <w:jc w:val="right"/>
            </w:pPr>
            <w:r>
              <w:t>-1 000</w:t>
            </w:r>
          </w:p>
        </w:tc>
      </w:tr>
      <w:tr w:rsidR="003A5318" w:rsidTr="00FC1548">
        <w:trPr>
          <w:trHeight w:val="380"/>
        </w:trPr>
        <w:tc>
          <w:tcPr>
            <w:tcW w:w="709" w:type="dxa"/>
          </w:tcPr>
          <w:p w:rsidR="003A5318" w:rsidRDefault="003A5318" w:rsidP="00FC1548"/>
        </w:tc>
        <w:tc>
          <w:tcPr>
            <w:tcW w:w="709" w:type="dxa"/>
          </w:tcPr>
          <w:p w:rsidR="003A5318" w:rsidRDefault="003A5318" w:rsidP="00FC1548"/>
        </w:tc>
        <w:tc>
          <w:tcPr>
            <w:tcW w:w="4302" w:type="dxa"/>
          </w:tcPr>
          <w:p w:rsidR="003A5318" w:rsidRDefault="003A5318" w:rsidP="00FC1548"/>
        </w:tc>
        <w:tc>
          <w:tcPr>
            <w:tcW w:w="1180" w:type="dxa"/>
          </w:tcPr>
          <w:p w:rsidR="003A5318" w:rsidRDefault="003A5318" w:rsidP="00FC1548">
            <w:pPr>
              <w:jc w:val="right"/>
            </w:pPr>
          </w:p>
        </w:tc>
        <w:tc>
          <w:tcPr>
            <w:tcW w:w="1560" w:type="dxa"/>
          </w:tcPr>
          <w:p w:rsidR="003A5318" w:rsidRDefault="003A5318" w:rsidP="00FC1548">
            <w:pPr>
              <w:jc w:val="right"/>
            </w:pPr>
          </w:p>
        </w:tc>
        <w:tc>
          <w:tcPr>
            <w:tcW w:w="1060" w:type="dxa"/>
          </w:tcPr>
          <w:p w:rsidR="003A5318" w:rsidRDefault="003A5318" w:rsidP="00FC1548">
            <w:pPr>
              <w:jc w:val="right"/>
            </w:pPr>
          </w:p>
        </w:tc>
      </w:tr>
      <w:tr w:rsidR="003A5318" w:rsidTr="00FC1548">
        <w:trPr>
          <w:trHeight w:val="380"/>
        </w:trPr>
        <w:tc>
          <w:tcPr>
            <w:tcW w:w="709" w:type="dxa"/>
          </w:tcPr>
          <w:p w:rsidR="003A5318" w:rsidRDefault="00B506A6" w:rsidP="00FC1548">
            <w:r>
              <w:t>5440</w:t>
            </w:r>
          </w:p>
        </w:tc>
        <w:tc>
          <w:tcPr>
            <w:tcW w:w="709" w:type="dxa"/>
          </w:tcPr>
          <w:p w:rsidR="003A5318" w:rsidRDefault="00B506A6" w:rsidP="00FC1548">
            <w:r>
              <w:t>24.1</w:t>
            </w:r>
          </w:p>
        </w:tc>
        <w:tc>
          <w:tcPr>
            <w:tcW w:w="4302" w:type="dxa"/>
          </w:tcPr>
          <w:p w:rsidR="003A5318" w:rsidRDefault="00B506A6" w:rsidP="00FC1548">
            <w:r>
              <w:t>Driftsinntekter</w:t>
            </w:r>
            <w:r>
              <w:tab/>
            </w:r>
          </w:p>
        </w:tc>
        <w:tc>
          <w:tcPr>
            <w:tcW w:w="1180" w:type="dxa"/>
          </w:tcPr>
          <w:p w:rsidR="003A5318" w:rsidRDefault="00B506A6" w:rsidP="00FC1548">
            <w:pPr>
              <w:jc w:val="right"/>
            </w:pPr>
            <w:r>
              <w:t>153 200</w:t>
            </w:r>
          </w:p>
        </w:tc>
        <w:tc>
          <w:tcPr>
            <w:tcW w:w="1560" w:type="dxa"/>
          </w:tcPr>
          <w:p w:rsidR="003A5318" w:rsidRDefault="00B506A6" w:rsidP="00FC1548">
            <w:pPr>
              <w:jc w:val="right"/>
            </w:pPr>
            <w:r>
              <w:t>184 000</w:t>
            </w:r>
          </w:p>
        </w:tc>
        <w:tc>
          <w:tcPr>
            <w:tcW w:w="1060" w:type="dxa"/>
          </w:tcPr>
          <w:p w:rsidR="003A5318" w:rsidRDefault="00B506A6" w:rsidP="00FC1548">
            <w:pPr>
              <w:jc w:val="right"/>
            </w:pPr>
            <w:r>
              <w:t>30 800</w:t>
            </w:r>
          </w:p>
        </w:tc>
      </w:tr>
      <w:tr w:rsidR="003A5318" w:rsidTr="00FC1548">
        <w:trPr>
          <w:trHeight w:val="380"/>
        </w:trPr>
        <w:tc>
          <w:tcPr>
            <w:tcW w:w="709" w:type="dxa"/>
          </w:tcPr>
          <w:p w:rsidR="003A5318" w:rsidRDefault="003A5318" w:rsidP="00FC1548"/>
        </w:tc>
        <w:tc>
          <w:tcPr>
            <w:tcW w:w="709" w:type="dxa"/>
          </w:tcPr>
          <w:p w:rsidR="003A5318" w:rsidRDefault="00B506A6" w:rsidP="00FC1548">
            <w:r>
              <w:t>24.2</w:t>
            </w:r>
          </w:p>
        </w:tc>
        <w:tc>
          <w:tcPr>
            <w:tcW w:w="4302" w:type="dxa"/>
          </w:tcPr>
          <w:p w:rsidR="003A5318" w:rsidRDefault="00B506A6" w:rsidP="00FC1548">
            <w:r>
              <w:t>Driftsutgifter</w:t>
            </w:r>
            <w:r>
              <w:tab/>
            </w:r>
          </w:p>
        </w:tc>
        <w:tc>
          <w:tcPr>
            <w:tcW w:w="1180" w:type="dxa"/>
          </w:tcPr>
          <w:p w:rsidR="003A5318" w:rsidRDefault="00B506A6" w:rsidP="00FC1548">
            <w:pPr>
              <w:jc w:val="right"/>
            </w:pPr>
            <w:r>
              <w:t>-28 300</w:t>
            </w:r>
          </w:p>
        </w:tc>
        <w:tc>
          <w:tcPr>
            <w:tcW w:w="1560" w:type="dxa"/>
          </w:tcPr>
          <w:p w:rsidR="003A5318" w:rsidRDefault="00B506A6" w:rsidP="00FC1548">
            <w:pPr>
              <w:jc w:val="right"/>
            </w:pPr>
            <w:r>
              <w:t>-30 100</w:t>
            </w:r>
          </w:p>
        </w:tc>
        <w:tc>
          <w:tcPr>
            <w:tcW w:w="1060" w:type="dxa"/>
          </w:tcPr>
          <w:p w:rsidR="003A5318" w:rsidRDefault="00B506A6" w:rsidP="00FC1548">
            <w:pPr>
              <w:jc w:val="right"/>
            </w:pPr>
            <w:r>
              <w:t>-1 800</w:t>
            </w:r>
          </w:p>
        </w:tc>
      </w:tr>
      <w:tr w:rsidR="003A5318" w:rsidTr="00FC1548">
        <w:trPr>
          <w:trHeight w:val="380"/>
        </w:trPr>
        <w:tc>
          <w:tcPr>
            <w:tcW w:w="709" w:type="dxa"/>
          </w:tcPr>
          <w:p w:rsidR="003A5318" w:rsidRDefault="003A5318" w:rsidP="00FC1548"/>
        </w:tc>
        <w:tc>
          <w:tcPr>
            <w:tcW w:w="709" w:type="dxa"/>
          </w:tcPr>
          <w:p w:rsidR="003A5318" w:rsidRDefault="00B506A6" w:rsidP="00FC1548">
            <w:r>
              <w:t>24.3</w:t>
            </w:r>
          </w:p>
        </w:tc>
        <w:tc>
          <w:tcPr>
            <w:tcW w:w="4302" w:type="dxa"/>
          </w:tcPr>
          <w:p w:rsidR="003A5318" w:rsidRDefault="00B506A6" w:rsidP="00FC1548">
            <w:r>
              <w:t>Leite- og feltutviklingsutgifter</w:t>
            </w:r>
            <w:r>
              <w:tab/>
            </w:r>
          </w:p>
        </w:tc>
        <w:tc>
          <w:tcPr>
            <w:tcW w:w="1180" w:type="dxa"/>
          </w:tcPr>
          <w:p w:rsidR="003A5318" w:rsidRDefault="00B506A6" w:rsidP="00FC1548">
            <w:pPr>
              <w:jc w:val="right"/>
            </w:pPr>
            <w:r>
              <w:t>-2 100</w:t>
            </w:r>
          </w:p>
        </w:tc>
        <w:tc>
          <w:tcPr>
            <w:tcW w:w="1560" w:type="dxa"/>
          </w:tcPr>
          <w:p w:rsidR="003A5318" w:rsidRDefault="00B506A6" w:rsidP="00FC1548">
            <w:pPr>
              <w:jc w:val="right"/>
            </w:pPr>
            <w:r>
              <w:t>-2 100</w:t>
            </w:r>
          </w:p>
        </w:tc>
        <w:tc>
          <w:tcPr>
            <w:tcW w:w="1060" w:type="dxa"/>
          </w:tcPr>
          <w:p w:rsidR="003A5318" w:rsidRDefault="00B506A6" w:rsidP="00FC1548">
            <w:pPr>
              <w:jc w:val="right"/>
            </w:pPr>
            <w:r>
              <w:t>-</w:t>
            </w:r>
          </w:p>
        </w:tc>
      </w:tr>
      <w:tr w:rsidR="003A5318" w:rsidTr="00FC1548">
        <w:trPr>
          <w:trHeight w:val="380"/>
        </w:trPr>
        <w:tc>
          <w:tcPr>
            <w:tcW w:w="709" w:type="dxa"/>
          </w:tcPr>
          <w:p w:rsidR="003A5318" w:rsidRDefault="003A5318" w:rsidP="00FC1548"/>
        </w:tc>
        <w:tc>
          <w:tcPr>
            <w:tcW w:w="709" w:type="dxa"/>
          </w:tcPr>
          <w:p w:rsidR="003A5318" w:rsidRDefault="00B506A6" w:rsidP="00FC1548">
            <w:r>
              <w:t>24.4</w:t>
            </w:r>
          </w:p>
        </w:tc>
        <w:tc>
          <w:tcPr>
            <w:tcW w:w="4302" w:type="dxa"/>
          </w:tcPr>
          <w:p w:rsidR="003A5318" w:rsidRDefault="00B506A6" w:rsidP="00FC1548">
            <w:r>
              <w:t>Avskrivingar</w:t>
            </w:r>
            <w:r>
              <w:tab/>
            </w:r>
          </w:p>
        </w:tc>
        <w:tc>
          <w:tcPr>
            <w:tcW w:w="1180" w:type="dxa"/>
          </w:tcPr>
          <w:p w:rsidR="003A5318" w:rsidRDefault="00B506A6" w:rsidP="00FC1548">
            <w:pPr>
              <w:jc w:val="right"/>
            </w:pPr>
            <w:r>
              <w:t>-26 000</w:t>
            </w:r>
          </w:p>
        </w:tc>
        <w:tc>
          <w:tcPr>
            <w:tcW w:w="1560" w:type="dxa"/>
          </w:tcPr>
          <w:p w:rsidR="003A5318" w:rsidRDefault="00B506A6" w:rsidP="00FC1548">
            <w:pPr>
              <w:jc w:val="right"/>
            </w:pPr>
            <w:r>
              <w:t>-24 000</w:t>
            </w:r>
          </w:p>
        </w:tc>
        <w:tc>
          <w:tcPr>
            <w:tcW w:w="1060" w:type="dxa"/>
          </w:tcPr>
          <w:p w:rsidR="003A5318" w:rsidRDefault="00B506A6" w:rsidP="00FC1548">
            <w:pPr>
              <w:jc w:val="right"/>
            </w:pPr>
            <w:r>
              <w:t>2 000</w:t>
            </w:r>
          </w:p>
        </w:tc>
      </w:tr>
      <w:tr w:rsidR="003A5318" w:rsidTr="00FC1548">
        <w:trPr>
          <w:trHeight w:val="380"/>
        </w:trPr>
        <w:tc>
          <w:tcPr>
            <w:tcW w:w="709" w:type="dxa"/>
          </w:tcPr>
          <w:p w:rsidR="003A5318" w:rsidRDefault="003A5318" w:rsidP="00FC1548"/>
        </w:tc>
        <w:tc>
          <w:tcPr>
            <w:tcW w:w="709" w:type="dxa"/>
          </w:tcPr>
          <w:p w:rsidR="003A5318" w:rsidRDefault="00B506A6" w:rsidP="00FC1548">
            <w:r>
              <w:t>24.5</w:t>
            </w:r>
          </w:p>
        </w:tc>
        <w:tc>
          <w:tcPr>
            <w:tcW w:w="4302" w:type="dxa"/>
          </w:tcPr>
          <w:p w:rsidR="003A5318" w:rsidRDefault="00B506A6" w:rsidP="00FC1548">
            <w:r>
              <w:t>Renter av statens kapital</w:t>
            </w:r>
            <w:r>
              <w:tab/>
            </w:r>
          </w:p>
        </w:tc>
        <w:tc>
          <w:tcPr>
            <w:tcW w:w="1180" w:type="dxa"/>
          </w:tcPr>
          <w:p w:rsidR="003A5318" w:rsidRDefault="00B506A6" w:rsidP="00FC1548">
            <w:pPr>
              <w:jc w:val="right"/>
            </w:pPr>
            <w:r>
              <w:t>-3 300</w:t>
            </w:r>
          </w:p>
        </w:tc>
        <w:tc>
          <w:tcPr>
            <w:tcW w:w="1560" w:type="dxa"/>
          </w:tcPr>
          <w:p w:rsidR="003A5318" w:rsidRDefault="00B506A6" w:rsidP="00FC1548">
            <w:pPr>
              <w:jc w:val="right"/>
            </w:pPr>
            <w:r>
              <w:t>-3 100</w:t>
            </w:r>
          </w:p>
        </w:tc>
        <w:tc>
          <w:tcPr>
            <w:tcW w:w="1060" w:type="dxa"/>
          </w:tcPr>
          <w:p w:rsidR="003A5318" w:rsidRDefault="00B506A6" w:rsidP="00FC1548">
            <w:pPr>
              <w:jc w:val="right"/>
            </w:pPr>
            <w:r>
              <w:t>200</w:t>
            </w:r>
          </w:p>
        </w:tc>
      </w:tr>
      <w:tr w:rsidR="003A5318" w:rsidTr="00FC1548">
        <w:trPr>
          <w:trHeight w:val="380"/>
        </w:trPr>
        <w:tc>
          <w:tcPr>
            <w:tcW w:w="709" w:type="dxa"/>
          </w:tcPr>
          <w:p w:rsidR="003A5318" w:rsidRDefault="003A5318" w:rsidP="00FC1548"/>
        </w:tc>
        <w:tc>
          <w:tcPr>
            <w:tcW w:w="709" w:type="dxa"/>
          </w:tcPr>
          <w:p w:rsidR="003A5318" w:rsidRDefault="00B506A6" w:rsidP="00FC1548">
            <w:r>
              <w:t>24</w:t>
            </w:r>
          </w:p>
        </w:tc>
        <w:tc>
          <w:tcPr>
            <w:tcW w:w="4302" w:type="dxa"/>
          </w:tcPr>
          <w:p w:rsidR="003A5318" w:rsidRDefault="00B506A6" w:rsidP="00FC1548">
            <w:r>
              <w:t>Driftsresultat</w:t>
            </w:r>
            <w:r>
              <w:tab/>
            </w:r>
          </w:p>
        </w:tc>
        <w:tc>
          <w:tcPr>
            <w:tcW w:w="1180" w:type="dxa"/>
          </w:tcPr>
          <w:p w:rsidR="003A5318" w:rsidRDefault="00B506A6" w:rsidP="00FC1548">
            <w:pPr>
              <w:jc w:val="right"/>
            </w:pPr>
            <w:r>
              <w:t>93 500</w:t>
            </w:r>
          </w:p>
        </w:tc>
        <w:tc>
          <w:tcPr>
            <w:tcW w:w="1560" w:type="dxa"/>
          </w:tcPr>
          <w:p w:rsidR="003A5318" w:rsidRDefault="00B506A6" w:rsidP="00FC1548">
            <w:pPr>
              <w:jc w:val="right"/>
            </w:pPr>
            <w:r>
              <w:t>124 700</w:t>
            </w:r>
          </w:p>
        </w:tc>
        <w:tc>
          <w:tcPr>
            <w:tcW w:w="1060" w:type="dxa"/>
          </w:tcPr>
          <w:p w:rsidR="003A5318" w:rsidRDefault="00B506A6" w:rsidP="00FC1548">
            <w:pPr>
              <w:jc w:val="right"/>
            </w:pPr>
            <w:r>
              <w:t>31 200</w:t>
            </w:r>
          </w:p>
        </w:tc>
      </w:tr>
      <w:tr w:rsidR="003A5318" w:rsidTr="00FC1548">
        <w:trPr>
          <w:trHeight w:val="380"/>
        </w:trPr>
        <w:tc>
          <w:tcPr>
            <w:tcW w:w="709" w:type="dxa"/>
          </w:tcPr>
          <w:p w:rsidR="003A5318" w:rsidRDefault="003A5318" w:rsidP="00FC1548"/>
        </w:tc>
        <w:tc>
          <w:tcPr>
            <w:tcW w:w="709" w:type="dxa"/>
          </w:tcPr>
          <w:p w:rsidR="003A5318" w:rsidRDefault="00B506A6" w:rsidP="00FC1548">
            <w:r>
              <w:t>30</w:t>
            </w:r>
          </w:p>
        </w:tc>
        <w:tc>
          <w:tcPr>
            <w:tcW w:w="4302" w:type="dxa"/>
          </w:tcPr>
          <w:p w:rsidR="003A5318" w:rsidRDefault="00B506A6" w:rsidP="00FC1548">
            <w:r>
              <w:t>Avskrivingar</w:t>
            </w:r>
            <w:r>
              <w:tab/>
            </w:r>
          </w:p>
        </w:tc>
        <w:tc>
          <w:tcPr>
            <w:tcW w:w="1180" w:type="dxa"/>
          </w:tcPr>
          <w:p w:rsidR="003A5318" w:rsidRDefault="00B506A6" w:rsidP="00FC1548">
            <w:pPr>
              <w:jc w:val="right"/>
            </w:pPr>
            <w:r>
              <w:t>26 000</w:t>
            </w:r>
          </w:p>
        </w:tc>
        <w:tc>
          <w:tcPr>
            <w:tcW w:w="1560" w:type="dxa"/>
          </w:tcPr>
          <w:p w:rsidR="003A5318" w:rsidRDefault="00B506A6" w:rsidP="00FC1548">
            <w:pPr>
              <w:jc w:val="right"/>
            </w:pPr>
            <w:r>
              <w:t>24 000</w:t>
            </w:r>
          </w:p>
        </w:tc>
        <w:tc>
          <w:tcPr>
            <w:tcW w:w="1060" w:type="dxa"/>
          </w:tcPr>
          <w:p w:rsidR="003A5318" w:rsidRDefault="00B506A6" w:rsidP="00FC1548">
            <w:pPr>
              <w:jc w:val="right"/>
            </w:pPr>
            <w:r>
              <w:t>-2 000</w:t>
            </w:r>
          </w:p>
        </w:tc>
      </w:tr>
      <w:tr w:rsidR="003A5318" w:rsidTr="00FC1548">
        <w:trPr>
          <w:trHeight w:val="380"/>
        </w:trPr>
        <w:tc>
          <w:tcPr>
            <w:tcW w:w="709" w:type="dxa"/>
          </w:tcPr>
          <w:p w:rsidR="003A5318" w:rsidRDefault="003A5318" w:rsidP="00FC1548"/>
        </w:tc>
        <w:tc>
          <w:tcPr>
            <w:tcW w:w="709" w:type="dxa"/>
          </w:tcPr>
          <w:p w:rsidR="003A5318" w:rsidRDefault="00B506A6" w:rsidP="00FC1548">
            <w:r>
              <w:t>80</w:t>
            </w:r>
          </w:p>
        </w:tc>
        <w:tc>
          <w:tcPr>
            <w:tcW w:w="4302" w:type="dxa"/>
          </w:tcPr>
          <w:p w:rsidR="003A5318" w:rsidRDefault="00B506A6" w:rsidP="00FC1548">
            <w:r>
              <w:t>Renter av statens kapital</w:t>
            </w:r>
            <w:r>
              <w:tab/>
            </w:r>
          </w:p>
        </w:tc>
        <w:tc>
          <w:tcPr>
            <w:tcW w:w="1180" w:type="dxa"/>
          </w:tcPr>
          <w:p w:rsidR="003A5318" w:rsidRDefault="00B506A6" w:rsidP="00FC1548">
            <w:pPr>
              <w:jc w:val="right"/>
            </w:pPr>
            <w:r>
              <w:t>3 300</w:t>
            </w:r>
          </w:p>
        </w:tc>
        <w:tc>
          <w:tcPr>
            <w:tcW w:w="1560" w:type="dxa"/>
          </w:tcPr>
          <w:p w:rsidR="003A5318" w:rsidRDefault="00B506A6" w:rsidP="00FC1548">
            <w:pPr>
              <w:jc w:val="right"/>
            </w:pPr>
            <w:r>
              <w:t>3 100</w:t>
            </w:r>
          </w:p>
        </w:tc>
        <w:tc>
          <w:tcPr>
            <w:tcW w:w="1060" w:type="dxa"/>
          </w:tcPr>
          <w:p w:rsidR="003A5318" w:rsidRDefault="00B506A6" w:rsidP="00FC1548">
            <w:pPr>
              <w:jc w:val="right"/>
            </w:pPr>
            <w:r>
              <w:t>-200</w:t>
            </w:r>
          </w:p>
        </w:tc>
      </w:tr>
      <w:tr w:rsidR="003A5318" w:rsidTr="00FC1548">
        <w:trPr>
          <w:trHeight w:val="380"/>
        </w:trPr>
        <w:tc>
          <w:tcPr>
            <w:tcW w:w="5720" w:type="dxa"/>
            <w:gridSpan w:val="3"/>
          </w:tcPr>
          <w:p w:rsidR="003A5318" w:rsidRDefault="00B506A6" w:rsidP="00FC1548">
            <w:r>
              <w:t>Sum kap. 5440</w:t>
            </w:r>
          </w:p>
        </w:tc>
        <w:tc>
          <w:tcPr>
            <w:tcW w:w="1180" w:type="dxa"/>
          </w:tcPr>
          <w:p w:rsidR="003A5318" w:rsidRDefault="00B506A6" w:rsidP="00FC1548">
            <w:pPr>
              <w:jc w:val="right"/>
            </w:pPr>
            <w:r>
              <w:t>122 800</w:t>
            </w:r>
          </w:p>
        </w:tc>
        <w:tc>
          <w:tcPr>
            <w:tcW w:w="1560" w:type="dxa"/>
          </w:tcPr>
          <w:p w:rsidR="003A5318" w:rsidRDefault="00B506A6" w:rsidP="00FC1548">
            <w:pPr>
              <w:jc w:val="right"/>
            </w:pPr>
            <w:r>
              <w:t>151 800</w:t>
            </w:r>
          </w:p>
        </w:tc>
        <w:tc>
          <w:tcPr>
            <w:tcW w:w="1060" w:type="dxa"/>
          </w:tcPr>
          <w:p w:rsidR="003A5318" w:rsidRDefault="00B506A6" w:rsidP="00FC1548">
            <w:pPr>
              <w:jc w:val="right"/>
            </w:pPr>
            <w:r>
              <w:t>29 000</w:t>
            </w:r>
          </w:p>
        </w:tc>
      </w:tr>
      <w:tr w:rsidR="003A5318" w:rsidTr="00FC1548">
        <w:trPr>
          <w:trHeight w:val="380"/>
        </w:trPr>
        <w:tc>
          <w:tcPr>
            <w:tcW w:w="709" w:type="dxa"/>
          </w:tcPr>
          <w:p w:rsidR="003A5318" w:rsidRDefault="003A5318" w:rsidP="00FC1548"/>
        </w:tc>
        <w:tc>
          <w:tcPr>
            <w:tcW w:w="709" w:type="dxa"/>
          </w:tcPr>
          <w:p w:rsidR="003A5318" w:rsidRDefault="003A5318" w:rsidP="00FC1548"/>
        </w:tc>
        <w:tc>
          <w:tcPr>
            <w:tcW w:w="4302" w:type="dxa"/>
          </w:tcPr>
          <w:p w:rsidR="003A5318" w:rsidRDefault="003A5318" w:rsidP="00FC1548"/>
        </w:tc>
        <w:tc>
          <w:tcPr>
            <w:tcW w:w="1180" w:type="dxa"/>
          </w:tcPr>
          <w:p w:rsidR="003A5318" w:rsidRDefault="003A5318" w:rsidP="00FC1548">
            <w:pPr>
              <w:jc w:val="right"/>
            </w:pPr>
          </w:p>
        </w:tc>
        <w:tc>
          <w:tcPr>
            <w:tcW w:w="1560" w:type="dxa"/>
          </w:tcPr>
          <w:p w:rsidR="003A5318" w:rsidRDefault="003A5318" w:rsidP="00FC1548">
            <w:pPr>
              <w:jc w:val="right"/>
            </w:pPr>
          </w:p>
        </w:tc>
        <w:tc>
          <w:tcPr>
            <w:tcW w:w="1060" w:type="dxa"/>
          </w:tcPr>
          <w:p w:rsidR="003A5318" w:rsidRDefault="003A5318" w:rsidP="00FC1548">
            <w:pPr>
              <w:jc w:val="right"/>
            </w:pPr>
          </w:p>
        </w:tc>
      </w:tr>
      <w:tr w:rsidR="003A5318" w:rsidTr="00FC1548">
        <w:trPr>
          <w:trHeight w:val="380"/>
        </w:trPr>
        <w:tc>
          <w:tcPr>
            <w:tcW w:w="5720" w:type="dxa"/>
            <w:gridSpan w:val="3"/>
          </w:tcPr>
          <w:p w:rsidR="003A5318" w:rsidRDefault="00B506A6" w:rsidP="00FC1548">
            <w:r>
              <w:t>Kontantstraum til SDØE:</w:t>
            </w:r>
          </w:p>
        </w:tc>
        <w:tc>
          <w:tcPr>
            <w:tcW w:w="1180" w:type="dxa"/>
          </w:tcPr>
          <w:p w:rsidR="003A5318" w:rsidRDefault="003A5318" w:rsidP="00FC1548">
            <w:pPr>
              <w:jc w:val="right"/>
            </w:pPr>
          </w:p>
        </w:tc>
        <w:tc>
          <w:tcPr>
            <w:tcW w:w="1560" w:type="dxa"/>
          </w:tcPr>
          <w:p w:rsidR="003A5318" w:rsidRDefault="003A5318" w:rsidP="00FC1548">
            <w:pPr>
              <w:jc w:val="right"/>
            </w:pPr>
          </w:p>
        </w:tc>
        <w:tc>
          <w:tcPr>
            <w:tcW w:w="1060" w:type="dxa"/>
          </w:tcPr>
          <w:p w:rsidR="003A5318" w:rsidRDefault="003A5318" w:rsidP="00FC1548">
            <w:pPr>
              <w:jc w:val="right"/>
            </w:pPr>
          </w:p>
        </w:tc>
      </w:tr>
      <w:tr w:rsidR="003A5318" w:rsidTr="00FC1548">
        <w:trPr>
          <w:trHeight w:val="380"/>
        </w:trPr>
        <w:tc>
          <w:tcPr>
            <w:tcW w:w="5720" w:type="dxa"/>
            <w:gridSpan w:val="3"/>
          </w:tcPr>
          <w:p w:rsidR="003A5318" w:rsidRDefault="00B506A6" w:rsidP="00FC1548">
            <w:r>
              <w:t>Innbetalingar</w:t>
            </w:r>
            <w:r>
              <w:rPr>
                <w:rStyle w:val="skrift-hevet"/>
                <w:sz w:val="21"/>
                <w:szCs w:val="21"/>
              </w:rPr>
              <w:t>2</w:t>
            </w:r>
            <w:r>
              <w:tab/>
            </w:r>
          </w:p>
        </w:tc>
        <w:tc>
          <w:tcPr>
            <w:tcW w:w="1180" w:type="dxa"/>
          </w:tcPr>
          <w:p w:rsidR="003A5318" w:rsidRDefault="00B506A6" w:rsidP="00FC1548">
            <w:pPr>
              <w:jc w:val="right"/>
            </w:pPr>
            <w:r>
              <w:t>153 200</w:t>
            </w:r>
          </w:p>
        </w:tc>
        <w:tc>
          <w:tcPr>
            <w:tcW w:w="1560" w:type="dxa"/>
          </w:tcPr>
          <w:p w:rsidR="003A5318" w:rsidRDefault="00B506A6" w:rsidP="00FC1548">
            <w:pPr>
              <w:jc w:val="right"/>
            </w:pPr>
            <w:r>
              <w:t>184 000</w:t>
            </w:r>
          </w:p>
        </w:tc>
        <w:tc>
          <w:tcPr>
            <w:tcW w:w="1060" w:type="dxa"/>
          </w:tcPr>
          <w:p w:rsidR="003A5318" w:rsidRDefault="00B506A6" w:rsidP="00FC1548">
            <w:pPr>
              <w:jc w:val="right"/>
            </w:pPr>
            <w:r>
              <w:t>30 800</w:t>
            </w:r>
          </w:p>
        </w:tc>
      </w:tr>
      <w:tr w:rsidR="003A5318" w:rsidTr="00FC1548">
        <w:trPr>
          <w:trHeight w:val="380"/>
        </w:trPr>
        <w:tc>
          <w:tcPr>
            <w:tcW w:w="5720" w:type="dxa"/>
            <w:gridSpan w:val="3"/>
          </w:tcPr>
          <w:p w:rsidR="003A5318" w:rsidRDefault="00B506A6" w:rsidP="00FC1548">
            <w:r>
              <w:t>Utbetalingar</w:t>
            </w:r>
            <w:r>
              <w:rPr>
                <w:rStyle w:val="skrift-hevet"/>
                <w:sz w:val="21"/>
                <w:szCs w:val="21"/>
              </w:rPr>
              <w:t>3</w:t>
            </w:r>
            <w:r>
              <w:tab/>
            </w:r>
          </w:p>
        </w:tc>
        <w:tc>
          <w:tcPr>
            <w:tcW w:w="1180" w:type="dxa"/>
          </w:tcPr>
          <w:p w:rsidR="003A5318" w:rsidRDefault="00B506A6" w:rsidP="00FC1548">
            <w:pPr>
              <w:jc w:val="right"/>
            </w:pPr>
            <w:r>
              <w:t>55 400</w:t>
            </w:r>
          </w:p>
        </w:tc>
        <w:tc>
          <w:tcPr>
            <w:tcW w:w="1560" w:type="dxa"/>
          </w:tcPr>
          <w:p w:rsidR="003A5318" w:rsidRDefault="00B506A6" w:rsidP="00FC1548">
            <w:pPr>
              <w:jc w:val="right"/>
            </w:pPr>
            <w:r>
              <w:t>56 200</w:t>
            </w:r>
          </w:p>
        </w:tc>
        <w:tc>
          <w:tcPr>
            <w:tcW w:w="1060" w:type="dxa"/>
          </w:tcPr>
          <w:p w:rsidR="003A5318" w:rsidRDefault="00B506A6" w:rsidP="00FC1548">
            <w:pPr>
              <w:jc w:val="right"/>
            </w:pPr>
            <w:r>
              <w:t>800</w:t>
            </w:r>
          </w:p>
        </w:tc>
      </w:tr>
      <w:tr w:rsidR="003A5318" w:rsidTr="00FC1548">
        <w:trPr>
          <w:trHeight w:val="380"/>
        </w:trPr>
        <w:tc>
          <w:tcPr>
            <w:tcW w:w="5720" w:type="dxa"/>
            <w:gridSpan w:val="3"/>
          </w:tcPr>
          <w:p w:rsidR="003A5318" w:rsidRDefault="00B506A6" w:rsidP="00FC1548">
            <w:r>
              <w:t>Netto kontantstraum frå SDØE</w:t>
            </w:r>
          </w:p>
        </w:tc>
        <w:tc>
          <w:tcPr>
            <w:tcW w:w="1180" w:type="dxa"/>
          </w:tcPr>
          <w:p w:rsidR="003A5318" w:rsidRDefault="00B506A6" w:rsidP="00FC1548">
            <w:pPr>
              <w:jc w:val="right"/>
            </w:pPr>
            <w:r>
              <w:t>97 800</w:t>
            </w:r>
          </w:p>
        </w:tc>
        <w:tc>
          <w:tcPr>
            <w:tcW w:w="1560" w:type="dxa"/>
          </w:tcPr>
          <w:p w:rsidR="003A5318" w:rsidRDefault="00B506A6" w:rsidP="00FC1548">
            <w:pPr>
              <w:jc w:val="right"/>
            </w:pPr>
            <w:r>
              <w:t>127 800</w:t>
            </w:r>
          </w:p>
        </w:tc>
        <w:tc>
          <w:tcPr>
            <w:tcW w:w="1060" w:type="dxa"/>
          </w:tcPr>
          <w:p w:rsidR="003A5318" w:rsidRDefault="00B506A6" w:rsidP="00FC1548">
            <w:pPr>
              <w:jc w:val="right"/>
            </w:pPr>
            <w:r>
              <w:t>30 000</w:t>
            </w:r>
          </w:p>
        </w:tc>
      </w:tr>
    </w:tbl>
    <w:p w:rsidR="003A5318" w:rsidRDefault="00B506A6" w:rsidP="00FC1548">
      <w:pPr>
        <w:pStyle w:val="tabell-noter"/>
      </w:pPr>
      <w:r>
        <w:rPr>
          <w:rStyle w:val="skrift-hevet"/>
          <w:sz w:val="17"/>
          <w:szCs w:val="17"/>
        </w:rPr>
        <w:t>1</w:t>
      </w:r>
      <w:r>
        <w:tab/>
        <w:t>Gjeldande løyving for 2018 er basert på Stortingets løyvingsvedtak av 13. desember 2017 og seinare endringar i 2018 (revidert budsjett), jf. Prop. 85 S (2017–2018) og Innst. 400 S (2017–2018)</w:t>
      </w:r>
    </w:p>
    <w:p w:rsidR="003A5318" w:rsidRDefault="00B506A6" w:rsidP="00FC1548">
      <w:pPr>
        <w:pStyle w:val="tabell-noter"/>
      </w:pPr>
      <w:r>
        <w:rPr>
          <w:rStyle w:val="skrift-hevet"/>
          <w:sz w:val="17"/>
          <w:szCs w:val="17"/>
        </w:rPr>
        <w:t>2</w:t>
      </w:r>
      <w:r>
        <w:tab/>
        <w:t>Innbetalingar = driftsinntekter</w:t>
      </w:r>
    </w:p>
    <w:p w:rsidR="003A5318" w:rsidRDefault="00B506A6" w:rsidP="00FC1548">
      <w:pPr>
        <w:pStyle w:val="tabell-noter"/>
      </w:pPr>
      <w:r>
        <w:rPr>
          <w:rStyle w:val="skrift-hevet"/>
          <w:sz w:val="17"/>
          <w:szCs w:val="17"/>
        </w:rPr>
        <w:t>3</w:t>
      </w:r>
      <w:r>
        <w:tab/>
        <w:t xml:space="preserve">Utbetalingar = investeringar + driftsutgifter + leite- og feltutviklingskostnader </w:t>
      </w:r>
    </w:p>
    <w:p w:rsidR="003A5318" w:rsidRDefault="00B506A6" w:rsidP="00FC1548">
      <w:pPr>
        <w:rPr>
          <w:lang w:val="nn-NO"/>
        </w:rPr>
      </w:pPr>
      <w:r>
        <w:rPr>
          <w:lang w:val="nn-NO"/>
        </w:rPr>
        <w:t>Overslaget for kap. 2440, post 30 Investeringar er redusert med 1 000 mill. kroner, til 24 000 mill. kroner. Nedgangen skuldast lågare investeringsoverslag for Johan Sverdrup, redusert produksjonsboring som følgje av forseinka oppstart av Cat J-riggane på Oseberg og Gullfaks, og endra boreplanar for enkelte felt.</w:t>
      </w:r>
    </w:p>
    <w:p w:rsidR="003A5318" w:rsidRDefault="00B506A6" w:rsidP="00FC1548">
      <w:pPr>
        <w:rPr>
          <w:lang w:val="nn-NO"/>
        </w:rPr>
      </w:pPr>
      <w:r>
        <w:rPr>
          <w:spacing w:val="-1"/>
          <w:lang w:val="nn-NO"/>
        </w:rPr>
        <w:t>Overslaget for kap. 5440, underpost 24.1 Drifts</w:t>
      </w:r>
      <w:r>
        <w:rPr>
          <w:lang w:val="nn-NO"/>
        </w:rPr>
        <w:t>inntekter er auka med 30 800 mill. kroner, til 184 000 mill. kroner. Auken skuldast høgare prisføresetnader for olje og gass. Vidare blir noko høgare gassproduksjon motverka av noko lågare oljeproduksjon. Overslaget baserer seg på ein oljepris for 2018 på 632 kroner per fat samanlikna med 519 kroner per fat i revidert budsjett 2018.</w:t>
      </w:r>
    </w:p>
    <w:p w:rsidR="003A5318" w:rsidRDefault="00B506A6" w:rsidP="00FC1548">
      <w:pPr>
        <w:rPr>
          <w:lang w:val="nn-NO"/>
        </w:rPr>
      </w:pPr>
      <w:r>
        <w:rPr>
          <w:lang w:val="nn-NO"/>
        </w:rPr>
        <w:t>Overslaget for kap. 5440, underpost 24.2 Driftsutgifter er auka med 1 800 mill. kroner, til 30 100 mill. kroner. Auken skuldast høgare tariffkostnader grunna auka sal av gass, høgare produksjonskostnader med venta auke i vedlikehaldskostnader i fjerde kvartal, og auka kostnader til kjøp av tredjepartsgass.</w:t>
      </w:r>
    </w:p>
    <w:p w:rsidR="003A5318" w:rsidRDefault="00B506A6" w:rsidP="00FC1548">
      <w:pPr>
        <w:rPr>
          <w:lang w:val="nn-NO"/>
        </w:rPr>
      </w:pPr>
      <w:r>
        <w:rPr>
          <w:lang w:val="nn-NO"/>
        </w:rPr>
        <w:t>Overslaget for kap. 5440, underpost 24.4 Avskrivingar er redusert med 2 000 mill. kroner, til 24 000 mill. kroner. Nedgangen skuldast oppdatert reservegrunnlag, og lågare sal av olje og investeringar.</w:t>
      </w:r>
    </w:p>
    <w:p w:rsidR="003A5318" w:rsidRDefault="00B506A6" w:rsidP="00FC1548">
      <w:pPr>
        <w:rPr>
          <w:lang w:val="nn-NO"/>
        </w:rPr>
      </w:pPr>
      <w:r>
        <w:rPr>
          <w:lang w:val="nn-NO"/>
        </w:rPr>
        <w:t>Overslaget for kap. 5440, underpost 24.5 Renter av statens kapital er redusert med 200 mill. kroner, til 3 100 mill. kroner. Nedgangen skuldast oppdatert rentesats.</w:t>
      </w:r>
    </w:p>
    <w:p w:rsidR="003A5318" w:rsidRDefault="00B506A6" w:rsidP="00FC1548">
      <w:pPr>
        <w:rPr>
          <w:lang w:val="nn-NO"/>
        </w:rPr>
      </w:pPr>
      <w:r>
        <w:rPr>
          <w:lang w:val="nn-NO"/>
        </w:rPr>
        <w:t xml:space="preserve">Endringar i underpostar omtalt over medfører at overslaget for driftsresultatet til SDØE er auka med 31 200 mill. kroner, frå 93 500 mill. kroner til 124 700 mill. kroner. </w:t>
      </w:r>
    </w:p>
    <w:p w:rsidR="003A5318" w:rsidRDefault="00B506A6" w:rsidP="00FC1548">
      <w:pPr>
        <w:rPr>
          <w:lang w:val="nn-NO"/>
        </w:rPr>
      </w:pPr>
      <w:r>
        <w:rPr>
          <w:lang w:val="nn-NO"/>
        </w:rPr>
        <w:t>Overslaget for netto kontantstraum frå SDØE er auka frå 97 800 mill. kroner til 127 800 mill. kroner, ein auke på 30 000 mill. kroner frå gjeldande løyving for 2018.</w:t>
      </w:r>
    </w:p>
    <w:p w:rsidR="003A5318" w:rsidRDefault="00B506A6" w:rsidP="00FC1548">
      <w:pPr>
        <w:pStyle w:val="b-budkaptit"/>
        <w:rPr>
          <w:lang w:val="nn-NO"/>
        </w:rPr>
      </w:pPr>
      <w:r>
        <w:rPr>
          <w:lang w:val="nn-NO"/>
        </w:rPr>
        <w:t>Kap. 2490 NVE Anlegg</w:t>
      </w:r>
    </w:p>
    <w:p w:rsidR="003A5318" w:rsidRDefault="00B506A6" w:rsidP="00FC1548">
      <w:pPr>
        <w:pStyle w:val="b-post"/>
        <w:rPr>
          <w:lang w:val="nn-NO"/>
        </w:rPr>
      </w:pPr>
      <w:r>
        <w:rPr>
          <w:lang w:val="nn-NO"/>
        </w:rPr>
        <w:t>Post 24 Driftsresultat</w:t>
      </w:r>
    </w:p>
    <w:p w:rsidR="00FC1548" w:rsidRPr="00FC1548" w:rsidRDefault="00FC1548" w:rsidP="00FC1548">
      <w:pPr>
        <w:pStyle w:val="tabell-tittel"/>
        <w:rPr>
          <w:lang w:val="nn-NO"/>
        </w:rPr>
      </w:pPr>
      <w:r>
        <w:t>Endringar under kap. 2490 NVE Anlegg (i 1 000 kr)</w:t>
      </w:r>
    </w:p>
    <w:p w:rsidR="003A5318" w:rsidRDefault="00B506A6" w:rsidP="00FC1548">
      <w:pPr>
        <w:pStyle w:val="Tabellnavn"/>
      </w:pPr>
      <w:r>
        <w:t>06J1xt2</w:t>
      </w:r>
    </w:p>
    <w:tbl>
      <w:tblPr>
        <w:tblStyle w:val="StandardTabell"/>
        <w:tblW w:w="9500" w:type="dxa"/>
        <w:tblInd w:w="108" w:type="dxa"/>
        <w:tblLayout w:type="fixed"/>
        <w:tblLook w:val="04A0" w:firstRow="1" w:lastRow="0" w:firstColumn="1" w:lastColumn="0" w:noHBand="0" w:noVBand="1"/>
      </w:tblPr>
      <w:tblGrid>
        <w:gridCol w:w="709"/>
        <w:gridCol w:w="709"/>
        <w:gridCol w:w="4252"/>
        <w:gridCol w:w="1270"/>
        <w:gridCol w:w="1400"/>
        <w:gridCol w:w="1160"/>
      </w:tblGrid>
      <w:tr w:rsidR="003A5318" w:rsidTr="00FC1548">
        <w:trPr>
          <w:trHeight w:val="600"/>
        </w:trPr>
        <w:tc>
          <w:tcPr>
            <w:tcW w:w="1418" w:type="dxa"/>
            <w:gridSpan w:val="2"/>
            <w:shd w:val="clear" w:color="auto" w:fill="FFFFFF"/>
          </w:tcPr>
          <w:p w:rsidR="003A5318" w:rsidRDefault="00B506A6" w:rsidP="00FC1548">
            <w:r>
              <w:t>Kap./post/</w:t>
            </w:r>
            <w:r>
              <w:br/>
              <w:t>underpost</w:t>
            </w:r>
          </w:p>
        </w:tc>
        <w:tc>
          <w:tcPr>
            <w:tcW w:w="4252" w:type="dxa"/>
          </w:tcPr>
          <w:p w:rsidR="003A5318" w:rsidRDefault="00B506A6" w:rsidP="00FC1548">
            <w:r>
              <w:br/>
              <w:t xml:space="preserve">Nemning </w:t>
            </w:r>
          </w:p>
        </w:tc>
        <w:tc>
          <w:tcPr>
            <w:tcW w:w="1270" w:type="dxa"/>
          </w:tcPr>
          <w:p w:rsidR="003A5318" w:rsidRDefault="00B506A6" w:rsidP="00FC1548">
            <w:pPr>
              <w:jc w:val="right"/>
            </w:pPr>
            <w:r>
              <w:t>Gjeldande</w:t>
            </w:r>
            <w:r>
              <w:br/>
              <w:t>overslag</w:t>
            </w:r>
          </w:p>
        </w:tc>
        <w:tc>
          <w:tcPr>
            <w:tcW w:w="1400" w:type="dxa"/>
          </w:tcPr>
          <w:p w:rsidR="003A5318" w:rsidRDefault="00B506A6" w:rsidP="00FC1548">
            <w:pPr>
              <w:jc w:val="right"/>
            </w:pPr>
            <w:r>
              <w:t xml:space="preserve">Nytt </w:t>
            </w:r>
            <w:r>
              <w:br/>
              <w:t>overslag</w:t>
            </w:r>
          </w:p>
        </w:tc>
        <w:tc>
          <w:tcPr>
            <w:tcW w:w="1160" w:type="dxa"/>
          </w:tcPr>
          <w:p w:rsidR="003A5318" w:rsidRDefault="00B506A6" w:rsidP="00FC1548">
            <w:pPr>
              <w:jc w:val="right"/>
            </w:pPr>
            <w:r>
              <w:t>Endring</w:t>
            </w:r>
          </w:p>
        </w:tc>
      </w:tr>
      <w:tr w:rsidR="003A5318" w:rsidTr="00FC1548">
        <w:trPr>
          <w:trHeight w:val="380"/>
        </w:trPr>
        <w:tc>
          <w:tcPr>
            <w:tcW w:w="709" w:type="dxa"/>
          </w:tcPr>
          <w:p w:rsidR="003A5318" w:rsidRDefault="00B506A6" w:rsidP="00FC1548">
            <w:r>
              <w:t>2490</w:t>
            </w:r>
          </w:p>
        </w:tc>
        <w:tc>
          <w:tcPr>
            <w:tcW w:w="709" w:type="dxa"/>
          </w:tcPr>
          <w:p w:rsidR="003A5318" w:rsidRDefault="00B506A6" w:rsidP="00FC1548">
            <w:r>
              <w:t>24.1</w:t>
            </w:r>
          </w:p>
        </w:tc>
        <w:tc>
          <w:tcPr>
            <w:tcW w:w="4252" w:type="dxa"/>
          </w:tcPr>
          <w:p w:rsidR="003A5318" w:rsidRDefault="00B506A6" w:rsidP="00FC1548">
            <w:r>
              <w:t>Driftsinntekter</w:t>
            </w:r>
            <w:r>
              <w:tab/>
            </w:r>
          </w:p>
        </w:tc>
        <w:tc>
          <w:tcPr>
            <w:tcW w:w="1270" w:type="dxa"/>
          </w:tcPr>
          <w:p w:rsidR="003A5318" w:rsidRDefault="00B506A6" w:rsidP="00FC1548">
            <w:pPr>
              <w:jc w:val="right"/>
            </w:pPr>
            <w:r>
              <w:t xml:space="preserve">-80 000 </w:t>
            </w:r>
          </w:p>
        </w:tc>
        <w:tc>
          <w:tcPr>
            <w:tcW w:w="1400" w:type="dxa"/>
          </w:tcPr>
          <w:p w:rsidR="003A5318" w:rsidRDefault="00B506A6" w:rsidP="00FC1548">
            <w:pPr>
              <w:jc w:val="right"/>
            </w:pPr>
            <w:r>
              <w:t>-106 500</w:t>
            </w:r>
          </w:p>
        </w:tc>
        <w:tc>
          <w:tcPr>
            <w:tcW w:w="1160" w:type="dxa"/>
          </w:tcPr>
          <w:p w:rsidR="003A5318" w:rsidRDefault="00B506A6" w:rsidP="00FC1548">
            <w:pPr>
              <w:jc w:val="right"/>
            </w:pPr>
            <w:r>
              <w:t>-26 500</w:t>
            </w:r>
          </w:p>
        </w:tc>
      </w:tr>
      <w:tr w:rsidR="003A5318" w:rsidTr="00FC1548">
        <w:trPr>
          <w:trHeight w:val="380"/>
        </w:trPr>
        <w:tc>
          <w:tcPr>
            <w:tcW w:w="709" w:type="dxa"/>
          </w:tcPr>
          <w:p w:rsidR="003A5318" w:rsidRDefault="003A5318" w:rsidP="00FC1548"/>
        </w:tc>
        <w:tc>
          <w:tcPr>
            <w:tcW w:w="709" w:type="dxa"/>
          </w:tcPr>
          <w:p w:rsidR="003A5318" w:rsidRDefault="00B506A6" w:rsidP="00FC1548">
            <w:r>
              <w:t>24.2</w:t>
            </w:r>
          </w:p>
        </w:tc>
        <w:tc>
          <w:tcPr>
            <w:tcW w:w="4252" w:type="dxa"/>
          </w:tcPr>
          <w:p w:rsidR="003A5318" w:rsidRDefault="00B506A6" w:rsidP="00FC1548">
            <w:r>
              <w:t>Driftsutgifter</w:t>
            </w:r>
            <w:r>
              <w:tab/>
            </w:r>
          </w:p>
        </w:tc>
        <w:tc>
          <w:tcPr>
            <w:tcW w:w="1270" w:type="dxa"/>
          </w:tcPr>
          <w:p w:rsidR="003A5318" w:rsidRDefault="00B506A6" w:rsidP="00FC1548">
            <w:pPr>
              <w:jc w:val="right"/>
            </w:pPr>
            <w:r>
              <w:t>75 200</w:t>
            </w:r>
          </w:p>
        </w:tc>
        <w:tc>
          <w:tcPr>
            <w:tcW w:w="1400" w:type="dxa"/>
          </w:tcPr>
          <w:p w:rsidR="003A5318" w:rsidRDefault="00B506A6" w:rsidP="00FC1548">
            <w:pPr>
              <w:jc w:val="right"/>
            </w:pPr>
            <w:r>
              <w:t>101 700</w:t>
            </w:r>
          </w:p>
        </w:tc>
        <w:tc>
          <w:tcPr>
            <w:tcW w:w="1160" w:type="dxa"/>
          </w:tcPr>
          <w:p w:rsidR="003A5318" w:rsidRDefault="00B506A6" w:rsidP="00FC1548">
            <w:pPr>
              <w:jc w:val="right"/>
            </w:pPr>
            <w:r>
              <w:t>26 500</w:t>
            </w:r>
          </w:p>
        </w:tc>
      </w:tr>
      <w:tr w:rsidR="003A5318" w:rsidTr="00FC1548">
        <w:trPr>
          <w:trHeight w:val="380"/>
        </w:trPr>
        <w:tc>
          <w:tcPr>
            <w:tcW w:w="709" w:type="dxa"/>
          </w:tcPr>
          <w:p w:rsidR="003A5318" w:rsidRDefault="003A5318" w:rsidP="00FC1548"/>
        </w:tc>
        <w:tc>
          <w:tcPr>
            <w:tcW w:w="709" w:type="dxa"/>
          </w:tcPr>
          <w:p w:rsidR="003A5318" w:rsidRDefault="00B506A6" w:rsidP="00FC1548">
            <w:r>
              <w:t>24.3</w:t>
            </w:r>
          </w:p>
        </w:tc>
        <w:tc>
          <w:tcPr>
            <w:tcW w:w="4252" w:type="dxa"/>
          </w:tcPr>
          <w:p w:rsidR="003A5318" w:rsidRDefault="00B506A6" w:rsidP="00FC1548">
            <w:r>
              <w:t>Avskrivingar</w:t>
            </w:r>
            <w:r>
              <w:tab/>
            </w:r>
          </w:p>
        </w:tc>
        <w:tc>
          <w:tcPr>
            <w:tcW w:w="1270" w:type="dxa"/>
          </w:tcPr>
          <w:p w:rsidR="003A5318" w:rsidRDefault="00B506A6" w:rsidP="00FC1548">
            <w:pPr>
              <w:jc w:val="right"/>
            </w:pPr>
            <w:r>
              <w:t>4 600</w:t>
            </w:r>
          </w:p>
        </w:tc>
        <w:tc>
          <w:tcPr>
            <w:tcW w:w="1400" w:type="dxa"/>
          </w:tcPr>
          <w:p w:rsidR="003A5318" w:rsidRDefault="00B506A6" w:rsidP="00FC1548">
            <w:pPr>
              <w:jc w:val="right"/>
            </w:pPr>
            <w:r>
              <w:t>4 600</w:t>
            </w:r>
          </w:p>
        </w:tc>
        <w:tc>
          <w:tcPr>
            <w:tcW w:w="1160" w:type="dxa"/>
          </w:tcPr>
          <w:p w:rsidR="003A5318" w:rsidRDefault="00B506A6" w:rsidP="00FC1548">
            <w:pPr>
              <w:jc w:val="right"/>
            </w:pPr>
            <w:r>
              <w:t>-</w:t>
            </w:r>
          </w:p>
        </w:tc>
      </w:tr>
      <w:tr w:rsidR="003A5318" w:rsidTr="00FC1548">
        <w:trPr>
          <w:trHeight w:val="380"/>
        </w:trPr>
        <w:tc>
          <w:tcPr>
            <w:tcW w:w="709" w:type="dxa"/>
          </w:tcPr>
          <w:p w:rsidR="003A5318" w:rsidRDefault="003A5318" w:rsidP="00FC1548"/>
        </w:tc>
        <w:tc>
          <w:tcPr>
            <w:tcW w:w="709" w:type="dxa"/>
          </w:tcPr>
          <w:p w:rsidR="003A5318" w:rsidRDefault="00B506A6" w:rsidP="00FC1548">
            <w:r>
              <w:t>24.4</w:t>
            </w:r>
          </w:p>
        </w:tc>
        <w:tc>
          <w:tcPr>
            <w:tcW w:w="4252" w:type="dxa"/>
          </w:tcPr>
          <w:p w:rsidR="003A5318" w:rsidRDefault="00B506A6" w:rsidP="00FC1548">
            <w:r>
              <w:t>Renter av statens kapital</w:t>
            </w:r>
            <w:r>
              <w:tab/>
            </w:r>
          </w:p>
        </w:tc>
        <w:tc>
          <w:tcPr>
            <w:tcW w:w="1270" w:type="dxa"/>
          </w:tcPr>
          <w:p w:rsidR="003A5318" w:rsidRDefault="00B506A6" w:rsidP="00FC1548">
            <w:pPr>
              <w:jc w:val="right"/>
            </w:pPr>
            <w:r>
              <w:t>200</w:t>
            </w:r>
          </w:p>
        </w:tc>
        <w:tc>
          <w:tcPr>
            <w:tcW w:w="1400" w:type="dxa"/>
          </w:tcPr>
          <w:p w:rsidR="003A5318" w:rsidRDefault="00B506A6" w:rsidP="00FC1548">
            <w:pPr>
              <w:jc w:val="right"/>
            </w:pPr>
            <w:r>
              <w:t>200</w:t>
            </w:r>
          </w:p>
        </w:tc>
        <w:tc>
          <w:tcPr>
            <w:tcW w:w="1160" w:type="dxa"/>
          </w:tcPr>
          <w:p w:rsidR="003A5318" w:rsidRDefault="00B506A6" w:rsidP="00FC1548">
            <w:pPr>
              <w:jc w:val="right"/>
            </w:pPr>
            <w:r>
              <w:t>-</w:t>
            </w:r>
          </w:p>
        </w:tc>
      </w:tr>
      <w:tr w:rsidR="003A5318" w:rsidTr="00FC1548">
        <w:trPr>
          <w:trHeight w:val="380"/>
        </w:trPr>
        <w:tc>
          <w:tcPr>
            <w:tcW w:w="709" w:type="dxa"/>
          </w:tcPr>
          <w:p w:rsidR="003A5318" w:rsidRDefault="003A5318" w:rsidP="00FC1548"/>
        </w:tc>
        <w:tc>
          <w:tcPr>
            <w:tcW w:w="709" w:type="dxa"/>
          </w:tcPr>
          <w:p w:rsidR="003A5318" w:rsidRDefault="00B506A6" w:rsidP="00FC1548">
            <w:r>
              <w:t>24.5</w:t>
            </w:r>
          </w:p>
        </w:tc>
        <w:tc>
          <w:tcPr>
            <w:tcW w:w="4252" w:type="dxa"/>
          </w:tcPr>
          <w:p w:rsidR="003A5318" w:rsidRDefault="00B506A6" w:rsidP="00FC1548">
            <w:r>
              <w:t>Investeringsformål</w:t>
            </w:r>
            <w:r>
              <w:tab/>
            </w:r>
          </w:p>
        </w:tc>
        <w:tc>
          <w:tcPr>
            <w:tcW w:w="1270" w:type="dxa"/>
          </w:tcPr>
          <w:p w:rsidR="003A5318" w:rsidRDefault="00B506A6" w:rsidP="00FC1548">
            <w:pPr>
              <w:jc w:val="right"/>
            </w:pPr>
            <w:r>
              <w:t>0</w:t>
            </w:r>
          </w:p>
        </w:tc>
        <w:tc>
          <w:tcPr>
            <w:tcW w:w="1400" w:type="dxa"/>
          </w:tcPr>
          <w:p w:rsidR="003A5318" w:rsidRDefault="00B506A6" w:rsidP="00FC1548">
            <w:pPr>
              <w:jc w:val="right"/>
            </w:pPr>
            <w:r>
              <w:t>0</w:t>
            </w:r>
          </w:p>
        </w:tc>
        <w:tc>
          <w:tcPr>
            <w:tcW w:w="1160" w:type="dxa"/>
          </w:tcPr>
          <w:p w:rsidR="003A5318" w:rsidRDefault="00B506A6" w:rsidP="00FC1548">
            <w:pPr>
              <w:jc w:val="right"/>
            </w:pPr>
            <w:r>
              <w:t>-</w:t>
            </w:r>
          </w:p>
        </w:tc>
      </w:tr>
      <w:tr w:rsidR="003A5318" w:rsidTr="00FC1548">
        <w:trPr>
          <w:trHeight w:val="380"/>
        </w:trPr>
        <w:tc>
          <w:tcPr>
            <w:tcW w:w="709" w:type="dxa"/>
          </w:tcPr>
          <w:p w:rsidR="003A5318" w:rsidRDefault="003A5318" w:rsidP="00FC1548"/>
        </w:tc>
        <w:tc>
          <w:tcPr>
            <w:tcW w:w="709" w:type="dxa"/>
          </w:tcPr>
          <w:p w:rsidR="003A5318" w:rsidRDefault="00B506A6" w:rsidP="00FC1548">
            <w:r>
              <w:t>24.6</w:t>
            </w:r>
          </w:p>
        </w:tc>
        <w:tc>
          <w:tcPr>
            <w:tcW w:w="4252" w:type="dxa"/>
          </w:tcPr>
          <w:p w:rsidR="003A5318" w:rsidRDefault="00B506A6" w:rsidP="00FC1548">
            <w:r>
              <w:t>Reguleringsfond</w:t>
            </w:r>
            <w:r>
              <w:tab/>
            </w:r>
          </w:p>
        </w:tc>
        <w:tc>
          <w:tcPr>
            <w:tcW w:w="1270" w:type="dxa"/>
          </w:tcPr>
          <w:p w:rsidR="003A5318" w:rsidRDefault="00B506A6" w:rsidP="00FC1548">
            <w:pPr>
              <w:jc w:val="right"/>
            </w:pPr>
            <w:r>
              <w:t>-5 000</w:t>
            </w:r>
          </w:p>
        </w:tc>
        <w:tc>
          <w:tcPr>
            <w:tcW w:w="1400" w:type="dxa"/>
          </w:tcPr>
          <w:p w:rsidR="003A5318" w:rsidRDefault="00B506A6" w:rsidP="00FC1548">
            <w:pPr>
              <w:jc w:val="right"/>
            </w:pPr>
            <w:r>
              <w:t>-5 000</w:t>
            </w:r>
          </w:p>
        </w:tc>
        <w:tc>
          <w:tcPr>
            <w:tcW w:w="1160" w:type="dxa"/>
          </w:tcPr>
          <w:p w:rsidR="003A5318" w:rsidRDefault="00B506A6" w:rsidP="00FC1548">
            <w:pPr>
              <w:jc w:val="right"/>
            </w:pPr>
            <w:r>
              <w:t>-</w:t>
            </w:r>
          </w:p>
        </w:tc>
      </w:tr>
      <w:tr w:rsidR="003A5318" w:rsidTr="00FC1548">
        <w:trPr>
          <w:trHeight w:val="380"/>
        </w:trPr>
        <w:tc>
          <w:tcPr>
            <w:tcW w:w="709" w:type="dxa"/>
          </w:tcPr>
          <w:p w:rsidR="003A5318" w:rsidRDefault="003A5318" w:rsidP="00FC1548"/>
        </w:tc>
        <w:tc>
          <w:tcPr>
            <w:tcW w:w="709" w:type="dxa"/>
          </w:tcPr>
          <w:p w:rsidR="003A5318" w:rsidRDefault="00B506A6" w:rsidP="00FC1548">
            <w:r>
              <w:t>24</w:t>
            </w:r>
          </w:p>
        </w:tc>
        <w:tc>
          <w:tcPr>
            <w:tcW w:w="4252" w:type="dxa"/>
          </w:tcPr>
          <w:p w:rsidR="003A5318" w:rsidRDefault="00B506A6" w:rsidP="00FC1548">
            <w:r>
              <w:t>Driftsresultat</w:t>
            </w:r>
            <w:r>
              <w:tab/>
            </w:r>
          </w:p>
        </w:tc>
        <w:tc>
          <w:tcPr>
            <w:tcW w:w="1270" w:type="dxa"/>
          </w:tcPr>
          <w:p w:rsidR="003A5318" w:rsidRDefault="00B506A6" w:rsidP="00FC1548">
            <w:pPr>
              <w:jc w:val="right"/>
            </w:pPr>
            <w:r>
              <w:t xml:space="preserve">-5 000 </w:t>
            </w:r>
          </w:p>
        </w:tc>
        <w:tc>
          <w:tcPr>
            <w:tcW w:w="1400" w:type="dxa"/>
          </w:tcPr>
          <w:p w:rsidR="003A5318" w:rsidRDefault="00B506A6" w:rsidP="00FC1548">
            <w:pPr>
              <w:jc w:val="right"/>
            </w:pPr>
            <w:r>
              <w:t>-5 000</w:t>
            </w:r>
          </w:p>
        </w:tc>
        <w:tc>
          <w:tcPr>
            <w:tcW w:w="1160" w:type="dxa"/>
          </w:tcPr>
          <w:p w:rsidR="003A5318" w:rsidRDefault="00B506A6" w:rsidP="00FC1548">
            <w:pPr>
              <w:jc w:val="right"/>
            </w:pPr>
            <w:r>
              <w:t>0</w:t>
            </w:r>
          </w:p>
        </w:tc>
      </w:tr>
    </w:tbl>
    <w:p w:rsidR="003A5318" w:rsidRDefault="00B506A6" w:rsidP="00FC1548">
      <w:pPr>
        <w:rPr>
          <w:lang w:val="nn-NO"/>
        </w:rPr>
      </w:pPr>
      <w:r>
        <w:rPr>
          <w:lang w:val="nn-NO"/>
        </w:rPr>
        <w:t xml:space="preserve">Overslaget for kap. 2490, underpost 24.1 Driftsinntekter er auka med 26,5 mill. kroner, til 106,5 mill. kroner. Auken skuldast høgare omsetning som følgje av auka oppdragsmengde, i hovudsak i region Vest. </w:t>
      </w:r>
    </w:p>
    <w:p w:rsidR="003A5318" w:rsidRDefault="00B506A6" w:rsidP="00FC1548">
      <w:pPr>
        <w:rPr>
          <w:lang w:val="nn-NO"/>
        </w:rPr>
      </w:pPr>
      <w:r>
        <w:rPr>
          <w:lang w:val="nn-NO"/>
        </w:rPr>
        <w:t>Overslaget for kap. 2490, underpost 24.2 Driftsutgifter er auka med 26,5 mill. kroner, til 101,7 mill. kroner. Auken heng saman med utgiftsauke til varer, tenester og underleveransar som følgje av den auka aktiviteten.</w:t>
      </w:r>
    </w:p>
    <w:p w:rsidR="003A5318" w:rsidRDefault="00B506A6" w:rsidP="00FC1548">
      <w:pPr>
        <w:rPr>
          <w:lang w:val="nn-NO"/>
        </w:rPr>
      </w:pPr>
      <w:r>
        <w:rPr>
          <w:lang w:val="nn-NO"/>
        </w:rPr>
        <w:t>Ovannemnde endringar medfører inga endring i NVE Anlegg sitt driftsresultat.</w:t>
      </w:r>
    </w:p>
    <w:p w:rsidR="003A5318" w:rsidRDefault="00B506A6" w:rsidP="00FC1548">
      <w:pPr>
        <w:pStyle w:val="b-post"/>
        <w:rPr>
          <w:lang w:val="nn-NO"/>
        </w:rPr>
      </w:pPr>
      <w:r>
        <w:rPr>
          <w:lang w:val="nn-NO"/>
        </w:rPr>
        <w:t>Post 45 Større utstyrsanskaffingar og vedlikehald, kan overførast</w:t>
      </w:r>
    </w:p>
    <w:p w:rsidR="003A5318" w:rsidRDefault="00B506A6" w:rsidP="00FC1548">
      <w:pPr>
        <w:rPr>
          <w:lang w:val="nn-NO"/>
        </w:rPr>
      </w:pPr>
      <w:r>
        <w:rPr>
          <w:lang w:val="nn-NO"/>
        </w:rPr>
        <w:t xml:space="preserve">NVE Anlegg legg opp til å selje utstyr mv. som til saman er venta å gi netto om lag 1,4 mill. kroner i auka inntekter, jf. kap. 5490, post 01 Sal av utstyr mv. Det er foreslått at NVE Anlegg kan nytte salsinntektene til investeringar i nytt utstyr. </w:t>
      </w:r>
    </w:p>
    <w:p w:rsidR="003A5318" w:rsidRDefault="00B506A6" w:rsidP="00FC1548">
      <w:pPr>
        <w:rPr>
          <w:lang w:val="nn-NO"/>
        </w:rPr>
      </w:pPr>
      <w:r>
        <w:rPr>
          <w:lang w:val="nn-NO"/>
        </w:rPr>
        <w:t xml:space="preserve">På denne bakgrunnen er det foreslått løyvd 1,4 mill. kroner. </w:t>
      </w:r>
    </w:p>
    <w:p w:rsidR="003A5318" w:rsidRDefault="00B506A6" w:rsidP="00FC1548">
      <w:pPr>
        <w:pStyle w:val="b-budkaptit"/>
        <w:rPr>
          <w:lang w:val="nn-NO"/>
        </w:rPr>
      </w:pPr>
      <w:r>
        <w:rPr>
          <w:lang w:val="nn-NO"/>
        </w:rPr>
        <w:t>Kap. 4800 Olje- og energidepartementet</w:t>
      </w:r>
    </w:p>
    <w:p w:rsidR="003A5318" w:rsidRDefault="00B506A6" w:rsidP="00FC1548">
      <w:pPr>
        <w:pStyle w:val="b-post"/>
        <w:rPr>
          <w:lang w:val="nn-NO"/>
        </w:rPr>
      </w:pPr>
      <w:r>
        <w:rPr>
          <w:lang w:val="nn-NO"/>
        </w:rPr>
        <w:t>Post 02 Ymse inntekter</w:t>
      </w:r>
    </w:p>
    <w:p w:rsidR="003A5318" w:rsidRDefault="00B506A6" w:rsidP="00FC1548">
      <w:pPr>
        <w:rPr>
          <w:lang w:val="nn-NO"/>
        </w:rPr>
      </w:pPr>
      <w:r>
        <w:rPr>
          <w:lang w:val="nn-NO"/>
        </w:rPr>
        <w:t>Gjennom behandlinga av Prop. 119 S (2014–2015), jf. Innst. 360 S (2014–2015), og Prop. 122 S (2015–2016), jf. Innst. 400 S (2015–2016), vart løyvinga til Petoro auka med høvesvis 7 mill. kroner og 5,3 mill. kroner, til dekning av ekstern juridisk og teknisk bistand i samband med to rettstvistar; Norne-Alve valdgift og kontantoppgjer Statfjord. Tvistane handla om spørsmål av teknisk karakter og gjaldt blant anna avtaler regulert av forskrift om bruk av innretningar av andre. Det var usemje om kostnadsdeling og kontantoppgjer.</w:t>
      </w:r>
    </w:p>
    <w:p w:rsidR="003A5318" w:rsidRDefault="00B506A6" w:rsidP="00FC1548">
      <w:pPr>
        <w:rPr>
          <w:lang w:val="nn-NO"/>
        </w:rPr>
      </w:pPr>
      <w:r>
        <w:rPr>
          <w:lang w:val="nn-NO"/>
        </w:rPr>
        <w:t xml:space="preserve">Sakene er no avslutta og Petoro har orientert departementet om at 1,3 mill. kroner av midlane ikkje er nytta. Petoro vil betale tilbake dei unytta midlane til Olje- og energidepartementet. </w:t>
      </w:r>
    </w:p>
    <w:p w:rsidR="003A5318" w:rsidRDefault="00B506A6" w:rsidP="00FC1548">
      <w:pPr>
        <w:rPr>
          <w:lang w:val="nn-NO"/>
        </w:rPr>
      </w:pPr>
      <w:r>
        <w:rPr>
          <w:lang w:val="nn-NO"/>
        </w:rPr>
        <w:t>På denne bakgrunnen er det foreslått løyvd 1,3 mill. kroner.</w:t>
      </w:r>
    </w:p>
    <w:p w:rsidR="003A5318" w:rsidRDefault="00B506A6" w:rsidP="00FC1548">
      <w:pPr>
        <w:pStyle w:val="b-budkaptit"/>
        <w:rPr>
          <w:lang w:val="nn-NO"/>
        </w:rPr>
      </w:pPr>
      <w:r>
        <w:rPr>
          <w:lang w:val="nn-NO"/>
        </w:rPr>
        <w:t>Kap. 4810 Oljedirektoratet</w:t>
      </w:r>
    </w:p>
    <w:p w:rsidR="003A5318" w:rsidRDefault="00B506A6" w:rsidP="00FC1548">
      <w:pPr>
        <w:pStyle w:val="b-post"/>
        <w:rPr>
          <w:lang w:val="nn-NO"/>
        </w:rPr>
      </w:pPr>
      <w:r>
        <w:rPr>
          <w:lang w:val="nn-NO"/>
        </w:rPr>
        <w:t>Post 01 Gebyrinntekter</w:t>
      </w:r>
    </w:p>
    <w:p w:rsidR="003A5318" w:rsidRDefault="00B506A6" w:rsidP="00FC1548">
      <w:pPr>
        <w:rPr>
          <w:lang w:val="nn-NO"/>
        </w:rPr>
      </w:pPr>
      <w:r>
        <w:rPr>
          <w:lang w:val="nn-NO"/>
        </w:rPr>
        <w:t xml:space="preserve">Det er foreslått å auke løyvinga med 3,5 mill. kroner, til om lag 29,1 mill. kroner. Ein viser til omtale og tilsvarande utgiftsauke under kap. 1810, post 01 Driftsutgifter. </w:t>
      </w:r>
    </w:p>
    <w:p w:rsidR="003A5318" w:rsidRDefault="00B506A6" w:rsidP="00FC1548">
      <w:pPr>
        <w:pStyle w:val="b-post"/>
        <w:rPr>
          <w:lang w:val="nn-NO"/>
        </w:rPr>
      </w:pPr>
      <w:r>
        <w:rPr>
          <w:lang w:val="nn-NO"/>
        </w:rPr>
        <w:t>Post 02 Oppdrags- og samarbeidsinntekter</w:t>
      </w:r>
    </w:p>
    <w:p w:rsidR="003A5318" w:rsidRDefault="00B506A6" w:rsidP="00FC1548">
      <w:pPr>
        <w:rPr>
          <w:lang w:val="nn-NO"/>
        </w:rPr>
      </w:pPr>
      <w:r>
        <w:rPr>
          <w:lang w:val="nn-NO"/>
        </w:rPr>
        <w:t xml:space="preserve">Det er foreslått å redusere løyvinga med 10 mill. kroner, til om lag 106,8 mill. kroner. Ein viser til omtale og tilsvarande utgiftsreduksjon under kap. 1810, post 23 Oppdrags- og samarbeidsverksemd. </w:t>
      </w:r>
    </w:p>
    <w:p w:rsidR="003A5318" w:rsidRDefault="00B506A6" w:rsidP="00FC1548">
      <w:pPr>
        <w:pStyle w:val="b-budkaptit"/>
        <w:rPr>
          <w:lang w:val="nn-NO"/>
        </w:rPr>
      </w:pPr>
      <w:r>
        <w:rPr>
          <w:lang w:val="nn-NO"/>
        </w:rPr>
        <w:t xml:space="preserve">Kap. 4820 Noregs vassdrags- og energidirektorat </w:t>
      </w:r>
    </w:p>
    <w:p w:rsidR="003A5318" w:rsidRDefault="00B506A6" w:rsidP="00FC1548">
      <w:pPr>
        <w:pStyle w:val="b-post"/>
        <w:rPr>
          <w:lang w:val="nn-NO"/>
        </w:rPr>
      </w:pPr>
      <w:r>
        <w:rPr>
          <w:lang w:val="nn-NO"/>
        </w:rPr>
        <w:t>Post 02 Oppdrags- og samarbeidsinntekter</w:t>
      </w:r>
    </w:p>
    <w:p w:rsidR="003A5318" w:rsidRDefault="00B506A6" w:rsidP="00FC1548">
      <w:pPr>
        <w:rPr>
          <w:lang w:val="nn-NO"/>
        </w:rPr>
      </w:pPr>
      <w:r>
        <w:rPr>
          <w:lang w:val="nn-NO"/>
        </w:rPr>
        <w:t xml:space="preserve">Det er foreslått å redusere løyvinga med 5 mill. kroner, til om lag 81,8 mill. kroner. Ein viser til omtale og tilsvarande utgiftsreduksjon under kap. 1820, post 23 Oppdrags- og samarbeidsverksemd. </w:t>
      </w:r>
    </w:p>
    <w:p w:rsidR="003A5318" w:rsidRDefault="00B506A6" w:rsidP="00FC1548">
      <w:pPr>
        <w:pStyle w:val="b-post"/>
        <w:rPr>
          <w:lang w:val="nn-NO"/>
        </w:rPr>
      </w:pPr>
      <w:r>
        <w:rPr>
          <w:lang w:val="nn-NO"/>
        </w:rPr>
        <w:t>Post 40 Flaum- og skredførebygging</w:t>
      </w:r>
    </w:p>
    <w:p w:rsidR="003A5318" w:rsidRDefault="00B506A6" w:rsidP="00FC1548">
      <w:pPr>
        <w:rPr>
          <w:lang w:val="nn-NO"/>
        </w:rPr>
      </w:pPr>
      <w:r>
        <w:rPr>
          <w:lang w:val="nn-NO"/>
        </w:rPr>
        <w:t>Posten omfattar inntekter frå kommunar for sikrings- og miljøtiltak som er gjennomført i regi av NVE. Nytt overslag gir grunnlag for å auke løyvinga med 6 mill. kroner, til 27 mill. kroner.</w:t>
      </w:r>
    </w:p>
    <w:p w:rsidR="003A5318" w:rsidRDefault="00B506A6" w:rsidP="00FC1548">
      <w:pPr>
        <w:pStyle w:val="b-budkaptit"/>
        <w:rPr>
          <w:lang w:val="nn-NO"/>
        </w:rPr>
      </w:pPr>
      <w:r>
        <w:rPr>
          <w:lang w:val="nn-NO"/>
        </w:rPr>
        <w:t>Kap. 5490 NVE Anlegg</w:t>
      </w:r>
    </w:p>
    <w:p w:rsidR="003A5318" w:rsidRDefault="00B506A6" w:rsidP="00FC1548">
      <w:pPr>
        <w:pStyle w:val="b-post"/>
        <w:rPr>
          <w:lang w:val="nn-NO"/>
        </w:rPr>
      </w:pPr>
      <w:r>
        <w:rPr>
          <w:lang w:val="nn-NO"/>
        </w:rPr>
        <w:t>Post 01 Sal av utstyr mv.</w:t>
      </w:r>
    </w:p>
    <w:p w:rsidR="003A5318" w:rsidRDefault="00B506A6" w:rsidP="00FC1548">
      <w:pPr>
        <w:rPr>
          <w:lang w:val="nn-NO"/>
        </w:rPr>
      </w:pPr>
      <w:r>
        <w:rPr>
          <w:lang w:val="nn-NO"/>
        </w:rPr>
        <w:t>NVE Anlegg legg opp til å selje utstyr mv. som til saman er venta å gi netto om lag 1,4 mill. kroner i auka inntekter i 2018.</w:t>
      </w:r>
    </w:p>
    <w:p w:rsidR="003A5318" w:rsidRDefault="00B506A6" w:rsidP="00FC1548">
      <w:pPr>
        <w:rPr>
          <w:lang w:val="nn-NO"/>
        </w:rPr>
      </w:pPr>
      <w:r>
        <w:rPr>
          <w:lang w:val="nn-NO"/>
        </w:rPr>
        <w:t>Det er foreslått å auke løyvinga med 1,4 mill. kroner, til 1,6 mill. kroner. Ein viser til tilsvarande auke under kap. 2490, post 45 Større utstyrsanskaffingar og vedlikehald.</w:t>
      </w:r>
    </w:p>
    <w:p w:rsidR="003A5318" w:rsidRDefault="00B506A6" w:rsidP="00FC1548">
      <w:pPr>
        <w:pStyle w:val="b-budkaptit"/>
        <w:rPr>
          <w:lang w:val="nn-NO"/>
        </w:rPr>
      </w:pPr>
      <w:r>
        <w:rPr>
          <w:lang w:val="nn-NO"/>
        </w:rPr>
        <w:t>Kap. 5685 Aksjar i Equinor ASA</w:t>
      </w:r>
    </w:p>
    <w:p w:rsidR="003A5318" w:rsidRDefault="00B506A6" w:rsidP="00FC1548">
      <w:pPr>
        <w:pStyle w:val="b-post"/>
        <w:rPr>
          <w:lang w:val="nn-NO"/>
        </w:rPr>
      </w:pPr>
      <w:r>
        <w:rPr>
          <w:lang w:val="nn-NO"/>
        </w:rPr>
        <w:t>Post 85 Utbytte</w:t>
      </w:r>
    </w:p>
    <w:p w:rsidR="003A5318" w:rsidRDefault="00B506A6" w:rsidP="00FC1548">
      <w:pPr>
        <w:rPr>
          <w:lang w:val="nn-NO"/>
        </w:rPr>
      </w:pPr>
      <w:r>
        <w:rPr>
          <w:lang w:val="nn-NO"/>
        </w:rPr>
        <w:t xml:space="preserve">Equinor ASA har utbetalt totalt om lag 10 590 mill. kroner i utbytte til Olje- og energidepartementet for tredje og fjerde kvartal 2017 og første kvartal 2018. For budsjettformål er det lagt til grunn eit kontantutbytte for andre kvartal 2018 tilsvarande utbetalinga for første kvartal 2018. </w:t>
      </w:r>
    </w:p>
    <w:p w:rsidR="003A5318" w:rsidRDefault="00B506A6" w:rsidP="00FC1548">
      <w:pPr>
        <w:rPr>
          <w:lang w:val="nn-NO"/>
        </w:rPr>
      </w:pPr>
      <w:r>
        <w:rPr>
          <w:lang w:val="nn-NO"/>
        </w:rPr>
        <w:t xml:space="preserve">Det er på den bakgrunnen foreslått å auke løyvinga med 366 mill. kroner, til 14 910 mill. kroner. </w:t>
      </w:r>
    </w:p>
    <w:p w:rsidR="003A5318" w:rsidRDefault="00B506A6" w:rsidP="00FC1548">
      <w:pPr>
        <w:pStyle w:val="Overskrift1"/>
        <w:rPr>
          <w:lang w:val="nn-NO"/>
        </w:rPr>
      </w:pPr>
      <w:r>
        <w:rPr>
          <w:lang w:val="nn-NO"/>
        </w:rPr>
        <w:t>Behandlinga av meirverdiavgift på tilskot til forprosjektering av fullskala CO</w:t>
      </w:r>
      <w:r>
        <w:rPr>
          <w:rStyle w:val="skrift-senket"/>
          <w:sz w:val="26"/>
          <w:szCs w:val="26"/>
          <w:lang w:val="nn-NO"/>
        </w:rPr>
        <w:t>2</w:t>
      </w:r>
      <w:r>
        <w:rPr>
          <w:lang w:val="nn-NO"/>
        </w:rPr>
        <w:t>-handtering</w:t>
      </w:r>
    </w:p>
    <w:p w:rsidR="003A5318" w:rsidRDefault="00B506A6" w:rsidP="00FC1548">
      <w:pPr>
        <w:rPr>
          <w:lang w:val="nn-NO"/>
        </w:rPr>
      </w:pPr>
      <w:r>
        <w:rPr>
          <w:lang w:val="nn-NO"/>
        </w:rPr>
        <w:t>I Prop. 14 S (2017–2018) vart det omtalt eit uavklart spørsmål om meirverdiavgift på tilskot til forprosjektering av fullskala CO</w:t>
      </w:r>
      <w:r>
        <w:rPr>
          <w:rStyle w:val="skrift-senket"/>
          <w:sz w:val="21"/>
          <w:szCs w:val="21"/>
          <w:lang w:val="nn-NO"/>
        </w:rPr>
        <w:t>2</w:t>
      </w:r>
      <w:r>
        <w:rPr>
          <w:lang w:val="nn-NO"/>
        </w:rPr>
        <w:t xml:space="preserve">-handtering. </w:t>
      </w:r>
    </w:p>
    <w:p w:rsidR="003A5318" w:rsidRDefault="00B506A6" w:rsidP="00FC1548">
      <w:pPr>
        <w:rPr>
          <w:lang w:val="nn-NO"/>
        </w:rPr>
      </w:pPr>
      <w:r>
        <w:rPr>
          <w:lang w:val="nn-NO"/>
        </w:rPr>
        <w:t>Midlar til dekning av industriaktørane sine utgifter til arbeid med forprosjektering av fullskala CO</w:t>
      </w:r>
      <w:r>
        <w:rPr>
          <w:rStyle w:val="skrift-senket"/>
          <w:sz w:val="21"/>
          <w:szCs w:val="21"/>
          <w:lang w:val="nn-NO"/>
        </w:rPr>
        <w:t>2</w:t>
      </w:r>
      <w:r>
        <w:rPr>
          <w:lang w:val="nn-NO"/>
        </w:rPr>
        <w:t>-handtering er budsjettert som tilskot utan påslag for meirverdiavgift. Gassnova har henta inn ei ekstern juridisk vurdering som underbyggjer dette. Vidare har Gassnova innhenta ei førehandsuttale frå Skatteetaten av juli 2018. Skatteetaten fastslår at overføringa ikkje er avgiftspliktig. Som følgje av at Gassnova bare kan be om bindande førehandsuttale for eigne skatteforhold, har ikkje Skatteetaten teke stilling til om det skal bli berekna meirverdiavgift på overføringa mellom Gassnova og tilskotsmottakarane. Ei bindande førehandsuttale frå Skatteetaten føreset at føre</w:t>
      </w:r>
      <w:r>
        <w:rPr>
          <w:spacing w:val="-1"/>
          <w:lang w:val="nn-NO"/>
        </w:rPr>
        <w:t>spurnaden gjeld framtidige, planlagde handlingar.</w:t>
      </w:r>
      <w:r>
        <w:rPr>
          <w:lang w:val="nn-NO"/>
        </w:rPr>
        <w:t xml:space="preserve"> Forprosjekteringa vart starta opp sommaren 2018.</w:t>
      </w:r>
    </w:p>
    <w:p w:rsidR="003A5318" w:rsidRDefault="00B506A6" w:rsidP="00FC1548">
      <w:pPr>
        <w:rPr>
          <w:lang w:val="nn-NO"/>
        </w:rPr>
      </w:pPr>
      <w:r>
        <w:rPr>
          <w:lang w:val="nn-NO"/>
        </w:rPr>
        <w:t>Støttemottakarane har ansvaret for eigne vurderingar og å gi uttømmande opplysningar til avgiftsmyndigheitene om den avgiftsvise handteringa av mottekne tilskot.</w:t>
      </w:r>
    </w:p>
    <w:p w:rsidR="003A5318" w:rsidRDefault="00B506A6" w:rsidP="00FC1548">
      <w:pPr>
        <w:pStyle w:val="Overskrift1"/>
        <w:rPr>
          <w:lang w:val="nn-NO"/>
        </w:rPr>
      </w:pPr>
      <w:r>
        <w:rPr>
          <w:lang w:val="nn-NO"/>
        </w:rPr>
        <w:t>Bruk av fullmakter under petroleumsverksemda</w:t>
      </w:r>
    </w:p>
    <w:p w:rsidR="003A5318" w:rsidRDefault="00B506A6" w:rsidP="00FC1548">
      <w:pPr>
        <w:rPr>
          <w:lang w:val="nn-NO"/>
        </w:rPr>
      </w:pPr>
      <w:r>
        <w:rPr>
          <w:lang w:val="nn-NO"/>
        </w:rPr>
        <w:t xml:space="preserve">Som ein del av den årlege behandlinga av statsbudsjettet gir Stortinget fullmakter til Kongen i statsråd og Olje- og energidepartementet knytte til petroleumsverksemda. </w:t>
      </w:r>
    </w:p>
    <w:p w:rsidR="003A5318" w:rsidRDefault="00B506A6" w:rsidP="00FC1548">
      <w:pPr>
        <w:rPr>
          <w:lang w:val="nn-NO"/>
        </w:rPr>
      </w:pPr>
      <w:r>
        <w:rPr>
          <w:lang w:val="nn-NO"/>
        </w:rPr>
        <w:t>Nedanfor gjer Olje- og energidepartementet greie for bruk av desse fullmaktene sidan førre rapportering.</w:t>
      </w:r>
    </w:p>
    <w:p w:rsidR="003A5318" w:rsidRDefault="00B506A6" w:rsidP="00FC1548">
      <w:pPr>
        <w:pStyle w:val="Overskrift2"/>
        <w:rPr>
          <w:lang w:val="nn-NO"/>
        </w:rPr>
      </w:pPr>
      <w:r>
        <w:rPr>
          <w:lang w:val="nn-NO"/>
        </w:rPr>
        <w:t>Utbyggingsprosjekt på norsk kontinentalsokkel</w:t>
      </w:r>
    </w:p>
    <w:p w:rsidR="003A5318" w:rsidRDefault="00B506A6" w:rsidP="00FC1548">
      <w:pPr>
        <w:rPr>
          <w:lang w:val="nn-NO"/>
        </w:rPr>
      </w:pPr>
      <w:r>
        <w:rPr>
          <w:lang w:val="nn-NO"/>
        </w:rPr>
        <w:t>Stortinget har samtykt i at Olje- og energidepartementet kan godkjenne prosjekt (planar for utbygging/anlegg og drift) på norsk kontinentalsokkel under følgjande føresetnader:</w:t>
      </w:r>
    </w:p>
    <w:p w:rsidR="003A5318" w:rsidRDefault="00B506A6" w:rsidP="00FC1548">
      <w:pPr>
        <w:pStyle w:val="Nummerertliste"/>
        <w:rPr>
          <w:lang w:val="nn-NO"/>
        </w:rPr>
      </w:pPr>
      <w:r>
        <w:rPr>
          <w:lang w:val="nn-NO"/>
        </w:rPr>
        <w:t>Prosjektet må ikkje ha prinsipielle eller samfunnsvise sider av betyding.</w:t>
      </w:r>
    </w:p>
    <w:p w:rsidR="003A5318" w:rsidRDefault="00B506A6" w:rsidP="00FC1548">
      <w:pPr>
        <w:pStyle w:val="Nummerertliste"/>
        <w:rPr>
          <w:lang w:val="nn-NO"/>
        </w:rPr>
      </w:pPr>
      <w:r>
        <w:rPr>
          <w:lang w:val="nn-NO"/>
        </w:rPr>
        <w:t>Øvre grense for dei samla investeringane per prosjekt utgjer 20 mrd. kroner.</w:t>
      </w:r>
    </w:p>
    <w:p w:rsidR="003A5318" w:rsidRDefault="00B506A6" w:rsidP="00FC1548">
      <w:pPr>
        <w:pStyle w:val="Nummerertliste"/>
        <w:rPr>
          <w:lang w:val="nn-NO"/>
        </w:rPr>
      </w:pPr>
      <w:r>
        <w:rPr>
          <w:lang w:val="nn-NO"/>
        </w:rPr>
        <w:t>Kvart enkelt prosjekt må vise akseptabel samfunnsøkonomisk lønsemd og vere rimeleg robust mot endringar i prisutviklinga for olje og naturgass.</w:t>
      </w:r>
    </w:p>
    <w:p w:rsidR="003A5318" w:rsidRDefault="00B506A6" w:rsidP="00FC1548">
      <w:pPr>
        <w:rPr>
          <w:lang w:val="nn-NO"/>
        </w:rPr>
      </w:pPr>
      <w:r>
        <w:rPr>
          <w:lang w:val="nn-NO"/>
        </w:rPr>
        <w:t>Fullmakta har blitt nytta ved følgjande høve</w:t>
      </w:r>
      <w:r>
        <w:rPr>
          <w:vertAlign w:val="superscript"/>
          <w:lang w:val="nn-NO"/>
        </w:rPr>
        <w:footnoteReference w:id="1"/>
      </w:r>
      <w:r>
        <w:rPr>
          <w:lang w:val="nn-NO"/>
        </w:rPr>
        <w:t>:</w:t>
      </w:r>
    </w:p>
    <w:p w:rsidR="003A5318" w:rsidRDefault="00B506A6" w:rsidP="00FC1548">
      <w:pPr>
        <w:pStyle w:val="avsnitt-undertittel"/>
        <w:rPr>
          <w:lang w:val="nn-NO"/>
        </w:rPr>
      </w:pPr>
      <w:r>
        <w:rPr>
          <w:lang w:val="nn-NO"/>
        </w:rPr>
        <w:t>Skogul</w:t>
      </w:r>
    </w:p>
    <w:p w:rsidR="003A5318" w:rsidRDefault="00B506A6" w:rsidP="00FC1548">
      <w:pPr>
        <w:rPr>
          <w:lang w:val="nn-NO"/>
        </w:rPr>
      </w:pPr>
      <w:r>
        <w:rPr>
          <w:lang w:val="nn-NO"/>
        </w:rPr>
        <w:t xml:space="preserve">Departementet mottok 15. desember 2017 søknad om godkjenning av plan for utbygging og drift (PUD) av Skogul. Skogul er i hovudsak eit oljefelt. Det skal byggjast ut med ei enkel brønnramme, med eit produksjonsrøyr direkte kopla opp mot eksisterande røyrleidning frå det nærliggjande Vilje-feltet til Alvheim produksjonsskip (FPSO). Utbygginga er planlagt med framtidige tilkoplingshøve for andre funn i området. Venta produksjonsstart er 1. kvartal 2020. Rettshavarar er Aker BP ASA (operatør, 65 prosent) og PGNiG Upstream Norway AS (35 prosent). </w:t>
      </w:r>
    </w:p>
    <w:p w:rsidR="003A5318" w:rsidRDefault="00B506A6" w:rsidP="00FC1548">
      <w:pPr>
        <w:rPr>
          <w:lang w:val="nn-NO"/>
        </w:rPr>
      </w:pPr>
      <w:r>
        <w:rPr>
          <w:lang w:val="nn-NO"/>
        </w:rPr>
        <w:t>Dei totale investeringane er i PUD anslått til om lag 1,5 mrd. kroner.</w:t>
      </w:r>
    </w:p>
    <w:p w:rsidR="003A5318" w:rsidRDefault="00B506A6" w:rsidP="00FC1548">
      <w:pPr>
        <w:rPr>
          <w:lang w:val="nn-NO"/>
        </w:rPr>
      </w:pPr>
      <w:r>
        <w:rPr>
          <w:lang w:val="nn-NO"/>
        </w:rPr>
        <w:t>PUD for Skogul vart godkjent av Olje- og energidepartementet 23. mars 2018.</w:t>
      </w:r>
    </w:p>
    <w:p w:rsidR="003A5318" w:rsidRDefault="00B506A6" w:rsidP="00FC1548">
      <w:pPr>
        <w:pStyle w:val="avsnitt-undertittel"/>
        <w:rPr>
          <w:lang w:val="nn-NO"/>
        </w:rPr>
      </w:pPr>
      <w:r>
        <w:rPr>
          <w:lang w:val="nn-NO"/>
        </w:rPr>
        <w:t>Valhall Flanke Vest</w:t>
      </w:r>
    </w:p>
    <w:p w:rsidR="003A5318" w:rsidRDefault="00B506A6" w:rsidP="00FC1548">
      <w:pPr>
        <w:rPr>
          <w:lang w:val="nn-NO"/>
        </w:rPr>
      </w:pPr>
      <w:r>
        <w:rPr>
          <w:lang w:val="nn-NO"/>
        </w:rPr>
        <w:t>Departementet mottok 15. desember 2017 søknad om godkjenning av plan for utbygging og drift (PUD) av Valhall Flanke Vest. Den valde utbyggingsløysinga er ei botnfast brønnhovudplattform som normalt vil vere ubemanna. Innretninga skal plasserast fire kilometer vest for Valhall feltsenter, og vil bli fjernstyrt derfrå. Brønnstraumen skal førast til Valhall feltsenter for prosessering og vidare transport. Venta produksjonsstart er 4. kvartal 2019. Rettshavarar er Aker BP (90 prosent) og Pandion Energy AS (10 prosent).</w:t>
      </w:r>
    </w:p>
    <w:p w:rsidR="003A5318" w:rsidRDefault="00B506A6" w:rsidP="00FC1548">
      <w:pPr>
        <w:rPr>
          <w:lang w:val="nn-NO"/>
        </w:rPr>
      </w:pPr>
      <w:r>
        <w:rPr>
          <w:lang w:val="nn-NO"/>
        </w:rPr>
        <w:t xml:space="preserve">Dei totale investeringane er i PUD anslått til om lag 5,5  mrd. kroner. </w:t>
      </w:r>
    </w:p>
    <w:p w:rsidR="003A5318" w:rsidRDefault="00B506A6" w:rsidP="00FC1548">
      <w:pPr>
        <w:rPr>
          <w:lang w:val="nn-NO"/>
        </w:rPr>
      </w:pPr>
      <w:r>
        <w:rPr>
          <w:lang w:val="nn-NO"/>
        </w:rPr>
        <w:t>PUD for Valhall Flanke Vest vart godkjent av Olje- og energidepartementet 23. mars 2018.</w:t>
      </w:r>
    </w:p>
    <w:p w:rsidR="003A5318" w:rsidRDefault="00B506A6" w:rsidP="00FC1548">
      <w:pPr>
        <w:pStyle w:val="avsnitt-undertittel"/>
        <w:rPr>
          <w:lang w:val="nn-NO"/>
        </w:rPr>
      </w:pPr>
      <w:r>
        <w:rPr>
          <w:lang w:val="nn-NO"/>
        </w:rPr>
        <w:t>Yme New Development</w:t>
      </w:r>
    </w:p>
    <w:p w:rsidR="003A5318" w:rsidRDefault="00B506A6" w:rsidP="00FC1548">
      <w:pPr>
        <w:rPr>
          <w:lang w:val="nn-NO"/>
        </w:rPr>
      </w:pPr>
      <w:r>
        <w:rPr>
          <w:lang w:val="nn-NO"/>
        </w:rPr>
        <w:t>Departementet mottok 19. desember 2017 søknad om godkjenning av endra plan for utbygging og drift (PUD) av Yme. Den valde utbyggingsløysinga medfører bruk av eksisterande brønnar og infrastruktur på havbotnen. Vidare vil utbygginga bestå av ein oppjekkbar rigg med bore- og produksjonsanlegg. Seks nye brønnar vil bli bora. Brønnstraumen vil bli mellombels lagra i lagertank fram til eksport. Gassen i feltet som ikkje blir nytta til anten kraftgenerering eller gassløft vil bli reinjisert i reservoaret. Venta produksjonsstart er 2. kvartal 2020. Rettshavarar er Repsol Norge AS (55 prosent), Lotos (20 prosent), OKEA (15 prosent) og Kufpec (10 prosent).</w:t>
      </w:r>
    </w:p>
    <w:p w:rsidR="003A5318" w:rsidRDefault="00B506A6" w:rsidP="00FC1548">
      <w:pPr>
        <w:rPr>
          <w:lang w:val="nn-NO"/>
        </w:rPr>
      </w:pPr>
      <w:r>
        <w:rPr>
          <w:lang w:val="nn-NO"/>
        </w:rPr>
        <w:t>Dei totale investeringane er i PUD anslått til 8,2 mrd. kroner.</w:t>
      </w:r>
    </w:p>
    <w:p w:rsidR="003A5318" w:rsidRDefault="00B506A6" w:rsidP="00FC1548">
      <w:pPr>
        <w:rPr>
          <w:lang w:val="nn-NO"/>
        </w:rPr>
      </w:pPr>
      <w:r>
        <w:rPr>
          <w:lang w:val="nn-NO"/>
        </w:rPr>
        <w:t xml:space="preserve">Endra PUD for Yme vart godkjent av Olje- og energidepartementet 23. mars 2018.   </w:t>
      </w:r>
    </w:p>
    <w:p w:rsidR="003A5318" w:rsidRDefault="00B506A6" w:rsidP="00FC1548">
      <w:pPr>
        <w:pStyle w:val="avsnitt-undertittel"/>
        <w:rPr>
          <w:lang w:val="nn-NO"/>
        </w:rPr>
      </w:pPr>
      <w:r>
        <w:rPr>
          <w:lang w:val="nn-NO"/>
        </w:rPr>
        <w:t>Fenja</w:t>
      </w:r>
    </w:p>
    <w:p w:rsidR="003A5318" w:rsidRDefault="00B506A6" w:rsidP="00FC1548">
      <w:pPr>
        <w:rPr>
          <w:lang w:val="nn-NO"/>
        </w:rPr>
      </w:pPr>
      <w:r>
        <w:rPr>
          <w:lang w:val="nn-NO"/>
        </w:rPr>
        <w:t>Departementet mottok 19. desember 2017 søknad om godkjenning av plan for utbygging og drift (PUD) av Fenja. Fenja-feltet er planlagt utbygd som ei undervassutbygging med to havbotnrammer og seks brønnar, som vert kopla opp mot Njord A-plattforma for prosessering. Venta produksjonsstart er i første kvartal 2021. Rettshavarar er Neptune E&amp;P Norge AS (30 prosent), Point Resources AS (45 prosent), Suncor Energy Norge AS (17,5 prosent) og Faroe Petroleum Norge AS (7,5 prosent).</w:t>
      </w:r>
    </w:p>
    <w:p w:rsidR="003A5318" w:rsidRDefault="00B506A6" w:rsidP="00FC1548">
      <w:pPr>
        <w:rPr>
          <w:lang w:val="nn-NO"/>
        </w:rPr>
      </w:pPr>
      <w:r>
        <w:rPr>
          <w:lang w:val="nn-NO"/>
        </w:rPr>
        <w:t xml:space="preserve">Dei totale investeringane er i PUD anslått til 10,2 mrd. kroner. </w:t>
      </w:r>
    </w:p>
    <w:p w:rsidR="003A5318" w:rsidRDefault="00B506A6" w:rsidP="00FC1548">
      <w:pPr>
        <w:rPr>
          <w:lang w:val="nn-NO"/>
        </w:rPr>
      </w:pPr>
      <w:r>
        <w:rPr>
          <w:lang w:val="nn-NO"/>
        </w:rPr>
        <w:t>PUD for Fenja vart godkjent av Olje- og energidepartementet 5. april 2018.</w:t>
      </w:r>
    </w:p>
    <w:p w:rsidR="003A5318" w:rsidRDefault="00B506A6" w:rsidP="00FC1548">
      <w:pPr>
        <w:pStyle w:val="avsnitt-undertittel"/>
        <w:rPr>
          <w:lang w:val="nn-NO"/>
        </w:rPr>
      </w:pPr>
      <w:r>
        <w:rPr>
          <w:lang w:val="nn-NO"/>
        </w:rPr>
        <w:t>Ærfugl</w:t>
      </w:r>
    </w:p>
    <w:p w:rsidR="003A5318" w:rsidRDefault="00B506A6" w:rsidP="00FC1548">
      <w:pPr>
        <w:rPr>
          <w:lang w:val="nn-NO"/>
        </w:rPr>
      </w:pPr>
      <w:r>
        <w:rPr>
          <w:lang w:val="nn-NO"/>
        </w:rPr>
        <w:t>Departementet mottok 15. desember 2017 søknad om godkjenning av plan for utbygging og drift (PUD) av Ærfugl. Ærfugl er planlagt utbygd som ei undervassutbygging i to fasar med tre produksjonsbrønnar i kvar fase. Venta produksjonsstart er i fjerde kvartal 2020. Rettshavarar er Aker BP ASA (23,835 prosent), Equinor Energy AS (36,165 prosent), DEA Norge AS (28,0825 prosent) og PGNiG Upstream Norway AS (11,9175 prosent).</w:t>
      </w:r>
    </w:p>
    <w:p w:rsidR="003A5318" w:rsidRDefault="00B506A6" w:rsidP="00FC1548">
      <w:pPr>
        <w:rPr>
          <w:lang w:val="nn-NO"/>
        </w:rPr>
      </w:pPr>
      <w:r>
        <w:rPr>
          <w:lang w:val="nn-NO"/>
        </w:rPr>
        <w:t xml:space="preserve">Dei totale investeringane er i PUD anslått til 8,5 mrd. kroner. </w:t>
      </w:r>
    </w:p>
    <w:p w:rsidR="003A5318" w:rsidRDefault="00B506A6" w:rsidP="00FC1548">
      <w:pPr>
        <w:rPr>
          <w:lang w:val="nn-NO"/>
        </w:rPr>
      </w:pPr>
      <w:r>
        <w:rPr>
          <w:lang w:val="nn-NO"/>
        </w:rPr>
        <w:t>PUD for Ærfulg vart godkjent av Olje- og energidepartementet 6. april 2018.</w:t>
      </w:r>
    </w:p>
    <w:p w:rsidR="003A5318" w:rsidRDefault="00B506A6" w:rsidP="00FC1548">
      <w:pPr>
        <w:pStyle w:val="avsnitt-undertittel"/>
      </w:pPr>
      <w:r>
        <w:t>Snorre Expansion Project (SEP)</w:t>
      </w:r>
    </w:p>
    <w:p w:rsidR="003A5318" w:rsidRDefault="00B506A6" w:rsidP="00FC1548">
      <w:pPr>
        <w:rPr>
          <w:lang w:val="nn-NO"/>
        </w:rPr>
      </w:pPr>
      <w:r>
        <w:rPr>
          <w:lang w:val="nn-NO"/>
        </w:rPr>
        <w:t xml:space="preserve">Departementet mottok 21. desember 2017 søknad om godkjenning av endra plan for utbygging og drift (PUD) av Snorrefeltet for vidareutviklingsprosjektet SEP. SEP er eit omfattande prosjekt for auka utvinning. Utbyggingsløysinga består av seks havbotnrammer med 24 brønnar kopla opp mot Snorre A-plattforma, modifikasjonsarbeid på Snorre A-plattforma og import av injeksjonsgass frå Gullfaksfeltet. Formålet er å auke verdiskapinga frå feltet ut over kva som er mogleg med eksisterande infrastruktur. Venta produksjonsstart er i første kvartal 2021. Rettshavarar er Equinor Energy AS (33,27556 prosent), Petoro AS (30 prosent), ExxonMobil Exploration and Production Norway AS (17,44596 prosent), Idemitsu Petroleum Norge AS (9,6 prosent), DEA Norge AS (8,57108 prosent) og Point Resources AS (1,1074 prosent). </w:t>
      </w:r>
    </w:p>
    <w:p w:rsidR="003A5318" w:rsidRDefault="00B506A6" w:rsidP="00FC1548">
      <w:pPr>
        <w:rPr>
          <w:lang w:val="nn-NO"/>
        </w:rPr>
      </w:pPr>
      <w:r>
        <w:rPr>
          <w:lang w:val="nn-NO"/>
        </w:rPr>
        <w:t>Dei totale investeringane er i endra PUD rekna til 19,3 mrd. kroner. SDØE sin del av investeringane i SEP er rekna til om lag 5,8 mrd. kroner. Stortinget har samtykt i at Olje- og energidepartementet kan pådra staten forpliktingar utover løyvingane i 2018 som følgje av staten si deltaking i SEP med inntil 6 mrd. kroner, jf. Prop. 85 S og Innst. 400 S (2017–2018).</w:t>
      </w:r>
    </w:p>
    <w:p w:rsidR="003A5318" w:rsidRDefault="00B506A6" w:rsidP="00FC1548">
      <w:pPr>
        <w:rPr>
          <w:lang w:val="nn-NO"/>
        </w:rPr>
      </w:pPr>
      <w:r>
        <w:rPr>
          <w:lang w:val="nn-NO"/>
        </w:rPr>
        <w:t xml:space="preserve">Endra PUD for SEP vart godkjend av Olje- og energidepartementet 5. juli 2018. </w:t>
      </w:r>
    </w:p>
    <w:p w:rsidR="003A5318" w:rsidRDefault="00B506A6" w:rsidP="00FC1548">
      <w:pPr>
        <w:pStyle w:val="avsnitt-undertittel"/>
        <w:rPr>
          <w:lang w:val="nn-NO"/>
        </w:rPr>
      </w:pPr>
      <w:r>
        <w:rPr>
          <w:lang w:val="nn-NO"/>
        </w:rPr>
        <w:t>Nova</w:t>
      </w:r>
    </w:p>
    <w:p w:rsidR="003A5318" w:rsidRDefault="00B506A6" w:rsidP="00FC1548">
      <w:pPr>
        <w:rPr>
          <w:lang w:val="nn-NO"/>
        </w:rPr>
      </w:pPr>
      <w:r>
        <w:rPr>
          <w:lang w:val="nn-NO"/>
        </w:rPr>
        <w:t>Departementet mottok 15. mai 2018 søknad om godkjenning av plan for utbygging og drift (PUD) av Nova. Den valde utbyggingsløysinga er ei undervassutbygging med to havbotnrammer og seks brønnar kopla til Gjøaplattforma. Brønnstraumen blir ført gjennom nye røyr til Gjøa for prosessering og eksport. Venta produksjonsstart er i tredje kvartal 2021. Rettshavarar er Wintershall (35 prosent), Capricorn Norge AS (20 prosent), Spirit Energy Norge AS (20 prosent), Edison Norge AS (15 prosent) og DEA Norge AS (10 prosent).</w:t>
      </w:r>
    </w:p>
    <w:p w:rsidR="003A5318" w:rsidRDefault="00B506A6" w:rsidP="00FC1548">
      <w:pPr>
        <w:rPr>
          <w:lang w:val="nn-NO"/>
        </w:rPr>
      </w:pPr>
      <w:r>
        <w:rPr>
          <w:lang w:val="nn-NO"/>
        </w:rPr>
        <w:t xml:space="preserve">Dei totale investeringane er i PUD anslått til 9,9 mrd. kroner. </w:t>
      </w:r>
    </w:p>
    <w:p w:rsidR="003A5318" w:rsidRDefault="00B506A6" w:rsidP="00FC1548">
      <w:pPr>
        <w:rPr>
          <w:lang w:val="nn-NO"/>
        </w:rPr>
      </w:pPr>
      <w:r>
        <w:rPr>
          <w:lang w:val="nn-NO"/>
        </w:rPr>
        <w:t>PUD for Nova vart godkjent av Olje- og energidepartementet 27. september 2018.</w:t>
      </w:r>
    </w:p>
    <w:p w:rsidR="003A5318" w:rsidRDefault="00B506A6" w:rsidP="00FC1548">
      <w:pPr>
        <w:pStyle w:val="a-tilraar-dep"/>
        <w:rPr>
          <w:lang w:val="nn-NO"/>
        </w:rPr>
      </w:pPr>
      <w:r>
        <w:rPr>
          <w:lang w:val="nn-NO"/>
        </w:rPr>
        <w:t>Olje- og energidepartementet</w:t>
      </w:r>
    </w:p>
    <w:p w:rsidR="003A5318" w:rsidRDefault="00B506A6" w:rsidP="00FC1548">
      <w:pPr>
        <w:pStyle w:val="a-tilraar-tit"/>
        <w:rPr>
          <w:lang w:val="nn-NO"/>
        </w:rPr>
      </w:pPr>
      <w:r>
        <w:rPr>
          <w:lang w:val="nn-NO"/>
        </w:rPr>
        <w:t>tilrår:</w:t>
      </w:r>
    </w:p>
    <w:p w:rsidR="003A5318" w:rsidRDefault="00B506A6" w:rsidP="00FC1548">
      <w:pPr>
        <w:rPr>
          <w:lang w:val="nn-NO"/>
        </w:rPr>
      </w:pPr>
      <w:r>
        <w:rPr>
          <w:lang w:val="nn-NO"/>
        </w:rPr>
        <w:t>At Dykkar Majestet godkjenner og skriv under eit framlagt forslag til proposisjon til Stortinget om endringar i statsbudsjettet 2018 under Olje- og energidepartementet.</w:t>
      </w:r>
    </w:p>
    <w:p w:rsidR="003A5318" w:rsidRDefault="00B506A6" w:rsidP="00FC1548">
      <w:pPr>
        <w:pStyle w:val="a-konge-tekst"/>
        <w:rPr>
          <w:rStyle w:val="halvfet0"/>
          <w:sz w:val="21"/>
          <w:szCs w:val="21"/>
        </w:rPr>
      </w:pPr>
      <w:r>
        <w:rPr>
          <w:rStyle w:val="halvfet0"/>
          <w:sz w:val="21"/>
          <w:szCs w:val="21"/>
        </w:rPr>
        <w:t>Vi HARALD,</w:t>
      </w:r>
      <w:r>
        <w:rPr>
          <w:lang w:val="nn-NO"/>
        </w:rPr>
        <w:t xml:space="preserve"> Noregs Konge,</w:t>
      </w:r>
    </w:p>
    <w:p w:rsidR="003A5318" w:rsidRDefault="00B506A6" w:rsidP="00FC1548">
      <w:pPr>
        <w:pStyle w:val="a-konge-tit"/>
        <w:rPr>
          <w:lang w:val="nn-NO"/>
        </w:rPr>
      </w:pPr>
      <w:r>
        <w:rPr>
          <w:lang w:val="nn-NO"/>
        </w:rPr>
        <w:t>stadfester:</w:t>
      </w:r>
    </w:p>
    <w:p w:rsidR="003A5318" w:rsidRDefault="00B506A6" w:rsidP="00FC1548">
      <w:pPr>
        <w:rPr>
          <w:lang w:val="nn-NO"/>
        </w:rPr>
      </w:pPr>
      <w:r>
        <w:rPr>
          <w:lang w:val="nn-NO"/>
        </w:rPr>
        <w:t>Stortinget blir bedt om å gjere vedtak om endringar i statsbudsjettet 2018 under Olje- og energidepartementet i samsvar med eit vedlagt forslag.</w:t>
      </w:r>
    </w:p>
    <w:p w:rsidR="003A5318" w:rsidRDefault="00B506A6" w:rsidP="00FC1548">
      <w:pPr>
        <w:pStyle w:val="a-vedtak-tit"/>
        <w:rPr>
          <w:lang w:val="nn-NO"/>
        </w:rPr>
      </w:pPr>
      <w:r>
        <w:rPr>
          <w:lang w:val="nn-NO"/>
        </w:rPr>
        <w:t>Forslag</w:t>
      </w:r>
    </w:p>
    <w:p w:rsidR="003A5318" w:rsidRDefault="00B506A6" w:rsidP="00FC1548">
      <w:pPr>
        <w:pStyle w:val="a-vedtak-tit"/>
        <w:rPr>
          <w:lang w:val="nn-NO"/>
        </w:rPr>
      </w:pPr>
      <w:r>
        <w:rPr>
          <w:lang w:val="nn-NO"/>
        </w:rPr>
        <w:t xml:space="preserve">til vedtak om endringar i statsbudsjettet 2018 under </w:t>
      </w:r>
      <w:r>
        <w:rPr>
          <w:lang w:val="nn-NO"/>
        </w:rPr>
        <w:br/>
        <w:t>Olje- og energidepartementet</w:t>
      </w:r>
    </w:p>
    <w:p w:rsidR="003A5318" w:rsidRDefault="00B506A6" w:rsidP="00FC1548">
      <w:pPr>
        <w:pStyle w:val="a-vedtak-del"/>
        <w:rPr>
          <w:lang w:val="nn-NO"/>
        </w:rPr>
      </w:pPr>
      <w:r>
        <w:rPr>
          <w:lang w:val="nn-NO"/>
        </w:rPr>
        <w:t>I</w:t>
      </w:r>
    </w:p>
    <w:p w:rsidR="003A5318" w:rsidRDefault="00B506A6" w:rsidP="00FC1548">
      <w:pPr>
        <w:pStyle w:val="a-vedtak-tekst"/>
        <w:rPr>
          <w:lang w:val="nn-NO"/>
        </w:rPr>
      </w:pPr>
      <w:r>
        <w:rPr>
          <w:lang w:val="nn-NO"/>
        </w:rPr>
        <w:t>Utgifter:</w:t>
      </w:r>
    </w:p>
    <w:tbl>
      <w:tblPr>
        <w:tblStyle w:val="StandardTabell"/>
        <w:tblW w:w="9560" w:type="dxa"/>
        <w:tblInd w:w="108" w:type="dxa"/>
        <w:tblLayout w:type="fixed"/>
        <w:tblLook w:val="04A0" w:firstRow="1" w:lastRow="0" w:firstColumn="1" w:lastColumn="0" w:noHBand="0" w:noVBand="1"/>
      </w:tblPr>
      <w:tblGrid>
        <w:gridCol w:w="709"/>
        <w:gridCol w:w="651"/>
        <w:gridCol w:w="5000"/>
        <w:gridCol w:w="1620"/>
        <w:gridCol w:w="1580"/>
      </w:tblGrid>
      <w:tr w:rsidR="003A5318" w:rsidTr="00FC1548">
        <w:trPr>
          <w:trHeight w:val="860"/>
          <w:hidden/>
        </w:trPr>
        <w:tc>
          <w:tcPr>
            <w:tcW w:w="709" w:type="dxa"/>
            <w:shd w:val="clear" w:color="auto" w:fill="FFFFFF"/>
          </w:tcPr>
          <w:p w:rsidR="003A5318" w:rsidRDefault="00B506A6" w:rsidP="00FC1548">
            <w:pPr>
              <w:pStyle w:val="Tabellnavn"/>
            </w:pPr>
            <w:r>
              <w:t>VK</w:t>
            </w:r>
          </w:p>
          <w:p w:rsidR="003A5318" w:rsidRDefault="00B506A6" w:rsidP="00FC1548">
            <w:r>
              <w:t>Kap.</w:t>
            </w:r>
          </w:p>
        </w:tc>
        <w:tc>
          <w:tcPr>
            <w:tcW w:w="651" w:type="dxa"/>
          </w:tcPr>
          <w:p w:rsidR="003A5318" w:rsidRDefault="00B506A6" w:rsidP="00FC1548">
            <w:r>
              <w:t>Post</w:t>
            </w:r>
          </w:p>
        </w:tc>
        <w:tc>
          <w:tcPr>
            <w:tcW w:w="6620" w:type="dxa"/>
            <w:gridSpan w:val="2"/>
          </w:tcPr>
          <w:p w:rsidR="003A5318" w:rsidRDefault="00B506A6" w:rsidP="00FC1548">
            <w:r>
              <w:t>Formål</w:t>
            </w:r>
          </w:p>
        </w:tc>
        <w:tc>
          <w:tcPr>
            <w:tcW w:w="1580" w:type="dxa"/>
          </w:tcPr>
          <w:p w:rsidR="003A5318" w:rsidRDefault="00B506A6" w:rsidP="00FC1548">
            <w:pPr>
              <w:jc w:val="right"/>
            </w:pPr>
            <w:r>
              <w:t>Kroner</w:t>
            </w:r>
          </w:p>
        </w:tc>
      </w:tr>
      <w:tr w:rsidR="003A5318" w:rsidTr="00FC1548">
        <w:trPr>
          <w:trHeight w:val="380"/>
        </w:trPr>
        <w:tc>
          <w:tcPr>
            <w:tcW w:w="709" w:type="dxa"/>
          </w:tcPr>
          <w:p w:rsidR="003A5318" w:rsidRDefault="00B506A6" w:rsidP="00FC1548">
            <w:r>
              <w:t>1800</w:t>
            </w:r>
          </w:p>
        </w:tc>
        <w:tc>
          <w:tcPr>
            <w:tcW w:w="651" w:type="dxa"/>
          </w:tcPr>
          <w:p w:rsidR="003A5318" w:rsidRDefault="003A5318" w:rsidP="00FC1548"/>
        </w:tc>
        <w:tc>
          <w:tcPr>
            <w:tcW w:w="6620" w:type="dxa"/>
            <w:gridSpan w:val="2"/>
          </w:tcPr>
          <w:p w:rsidR="003A5318" w:rsidRDefault="00B506A6" w:rsidP="00FC1548">
            <w:r>
              <w:t>Olje- og energidepartementet</w:t>
            </w:r>
          </w:p>
        </w:tc>
        <w:tc>
          <w:tcPr>
            <w:tcW w:w="1580" w:type="dxa"/>
          </w:tcPr>
          <w:p w:rsidR="003A5318" w:rsidRDefault="003A5318" w:rsidP="00FC1548">
            <w:pPr>
              <w:jc w:val="right"/>
            </w:pPr>
          </w:p>
        </w:tc>
      </w:tr>
      <w:tr w:rsidR="003A5318" w:rsidTr="00FC1548">
        <w:trPr>
          <w:trHeight w:val="640"/>
        </w:trPr>
        <w:tc>
          <w:tcPr>
            <w:tcW w:w="709" w:type="dxa"/>
          </w:tcPr>
          <w:p w:rsidR="003A5318" w:rsidRDefault="003A5318" w:rsidP="00FC1548"/>
        </w:tc>
        <w:tc>
          <w:tcPr>
            <w:tcW w:w="651" w:type="dxa"/>
          </w:tcPr>
          <w:p w:rsidR="003A5318" w:rsidRDefault="00B506A6" w:rsidP="00FC1548">
            <w:r>
              <w:t>21</w:t>
            </w:r>
          </w:p>
        </w:tc>
        <w:tc>
          <w:tcPr>
            <w:tcW w:w="6620" w:type="dxa"/>
            <w:gridSpan w:val="2"/>
          </w:tcPr>
          <w:p w:rsidR="003A5318" w:rsidRDefault="00B506A6" w:rsidP="00FC1548">
            <w:r>
              <w:t>Spesielle driftsutgifter</w:t>
            </w:r>
            <w:r>
              <w:rPr>
                <w:rStyle w:val="kursiv"/>
                <w:sz w:val="21"/>
                <w:szCs w:val="21"/>
              </w:rPr>
              <w:t>, kan overførast, kan nyttast under post 72</w:t>
            </w:r>
            <w:r>
              <w:t xml:space="preserve">, </w:t>
            </w:r>
            <w:r>
              <w:br/>
              <w:t>blir sett ned med</w:t>
            </w:r>
            <w:r>
              <w:tab/>
            </w:r>
          </w:p>
        </w:tc>
        <w:tc>
          <w:tcPr>
            <w:tcW w:w="1580" w:type="dxa"/>
          </w:tcPr>
          <w:p w:rsidR="003A5318" w:rsidRDefault="00B506A6" w:rsidP="00FC1548">
            <w:pPr>
              <w:jc w:val="right"/>
            </w:pPr>
            <w:r>
              <w:t>1 500 000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20 946 000 til kr 19 446 000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70</w:t>
            </w:r>
          </w:p>
        </w:tc>
        <w:tc>
          <w:tcPr>
            <w:tcW w:w="6620" w:type="dxa"/>
            <w:gridSpan w:val="2"/>
          </w:tcPr>
          <w:p w:rsidR="003A5318" w:rsidRDefault="00B506A6" w:rsidP="00FC1548">
            <w:r>
              <w:t>Tilskot til internasjonale organisasjonar mv., blir sett ned med</w:t>
            </w:r>
            <w:r>
              <w:tab/>
            </w:r>
          </w:p>
        </w:tc>
        <w:tc>
          <w:tcPr>
            <w:tcW w:w="1580" w:type="dxa"/>
          </w:tcPr>
          <w:p w:rsidR="003A5318" w:rsidRDefault="00B506A6" w:rsidP="00FC1548">
            <w:pPr>
              <w:jc w:val="right"/>
            </w:pPr>
            <w:r>
              <w:t>4 600 000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7 800 000 til kr 3 200 000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71</w:t>
            </w:r>
          </w:p>
        </w:tc>
        <w:tc>
          <w:tcPr>
            <w:tcW w:w="6620" w:type="dxa"/>
            <w:gridSpan w:val="2"/>
          </w:tcPr>
          <w:p w:rsidR="003A5318" w:rsidRDefault="00B506A6" w:rsidP="00FC1548">
            <w:r>
              <w:t>Tilskot til Norsk Oljemuseum, blir sett opp med</w:t>
            </w:r>
            <w:r>
              <w:tab/>
            </w:r>
          </w:p>
        </w:tc>
        <w:tc>
          <w:tcPr>
            <w:tcW w:w="1580" w:type="dxa"/>
          </w:tcPr>
          <w:p w:rsidR="003A5318" w:rsidRDefault="00B506A6" w:rsidP="00FC1548">
            <w:pPr>
              <w:jc w:val="right"/>
            </w:pPr>
            <w:r>
              <w:t>1 500 000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13 500 000 til kr 15 000 000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1810</w:t>
            </w:r>
          </w:p>
        </w:tc>
        <w:tc>
          <w:tcPr>
            <w:tcW w:w="651" w:type="dxa"/>
          </w:tcPr>
          <w:p w:rsidR="003A5318" w:rsidRDefault="003A5318" w:rsidP="00FC1548"/>
        </w:tc>
        <w:tc>
          <w:tcPr>
            <w:tcW w:w="6620" w:type="dxa"/>
            <w:gridSpan w:val="2"/>
          </w:tcPr>
          <w:p w:rsidR="003A5318" w:rsidRDefault="00B506A6" w:rsidP="00FC1548">
            <w:r>
              <w:t>Oljedirektoratet</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01</w:t>
            </w:r>
          </w:p>
        </w:tc>
        <w:tc>
          <w:tcPr>
            <w:tcW w:w="6620" w:type="dxa"/>
            <w:gridSpan w:val="2"/>
          </w:tcPr>
          <w:p w:rsidR="003A5318" w:rsidRDefault="00B506A6" w:rsidP="00FC1548">
            <w:r>
              <w:t>Driftsutgifter, blir sett opp med</w:t>
            </w:r>
            <w:r>
              <w:tab/>
            </w:r>
          </w:p>
        </w:tc>
        <w:tc>
          <w:tcPr>
            <w:tcW w:w="1580" w:type="dxa"/>
          </w:tcPr>
          <w:p w:rsidR="003A5318" w:rsidRDefault="00B506A6" w:rsidP="00FC1548">
            <w:pPr>
              <w:jc w:val="right"/>
            </w:pPr>
            <w:r>
              <w:t>3 500 000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302 200 000 til kr 305 700 000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23</w:t>
            </w:r>
          </w:p>
        </w:tc>
        <w:tc>
          <w:tcPr>
            <w:tcW w:w="6620" w:type="dxa"/>
            <w:gridSpan w:val="2"/>
          </w:tcPr>
          <w:p w:rsidR="003A5318" w:rsidRDefault="00B506A6" w:rsidP="00FC1548">
            <w:r>
              <w:t>Oppdrags- og samarbeidsverksemd</w:t>
            </w:r>
            <w:r>
              <w:rPr>
                <w:rStyle w:val="kursiv"/>
                <w:sz w:val="21"/>
                <w:szCs w:val="21"/>
              </w:rPr>
              <w:t>, kan overførast</w:t>
            </w:r>
            <w:r>
              <w:t>, blir sett ned med</w:t>
            </w:r>
            <w:r>
              <w:tab/>
            </w:r>
          </w:p>
        </w:tc>
        <w:tc>
          <w:tcPr>
            <w:tcW w:w="1580" w:type="dxa"/>
          </w:tcPr>
          <w:p w:rsidR="003A5318" w:rsidRDefault="00B506A6" w:rsidP="00FC1548">
            <w:pPr>
              <w:jc w:val="right"/>
            </w:pPr>
            <w:r>
              <w:t>10 000 000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116 750 000 til kr 106 750 000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1815</w:t>
            </w:r>
          </w:p>
        </w:tc>
        <w:tc>
          <w:tcPr>
            <w:tcW w:w="651" w:type="dxa"/>
          </w:tcPr>
          <w:p w:rsidR="003A5318" w:rsidRDefault="003A5318" w:rsidP="00FC1548"/>
        </w:tc>
        <w:tc>
          <w:tcPr>
            <w:tcW w:w="6620" w:type="dxa"/>
            <w:gridSpan w:val="2"/>
          </w:tcPr>
          <w:p w:rsidR="003A5318" w:rsidRDefault="00B506A6" w:rsidP="00FC1548">
            <w:r>
              <w:t>Petoro AS</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72</w:t>
            </w:r>
          </w:p>
        </w:tc>
        <w:tc>
          <w:tcPr>
            <w:tcW w:w="6620" w:type="dxa"/>
            <w:gridSpan w:val="2"/>
          </w:tcPr>
          <w:p w:rsidR="003A5318" w:rsidRDefault="00B506A6" w:rsidP="00FC1548">
            <w:r>
              <w:t>Administrasjon, Petoro Iceland AS, blir sett ned med</w:t>
            </w:r>
            <w:r>
              <w:tab/>
            </w:r>
          </w:p>
        </w:tc>
        <w:tc>
          <w:tcPr>
            <w:tcW w:w="1580" w:type="dxa"/>
          </w:tcPr>
          <w:p w:rsidR="003A5318" w:rsidRDefault="00B506A6" w:rsidP="00FC1548">
            <w:pPr>
              <w:jc w:val="right"/>
            </w:pPr>
            <w:r>
              <w:t>1 097 000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1 497 000 til kr 400 000</w:t>
            </w:r>
          </w:p>
        </w:tc>
        <w:tc>
          <w:tcPr>
            <w:tcW w:w="1580" w:type="dxa"/>
          </w:tcPr>
          <w:p w:rsidR="003A5318" w:rsidRDefault="003A5318" w:rsidP="00FC1548">
            <w:pPr>
              <w:jc w:val="right"/>
            </w:pPr>
          </w:p>
        </w:tc>
      </w:tr>
      <w:tr w:rsidR="003A5318" w:rsidTr="00FC1548">
        <w:trPr>
          <w:trHeight w:val="640"/>
        </w:trPr>
        <w:tc>
          <w:tcPr>
            <w:tcW w:w="709" w:type="dxa"/>
          </w:tcPr>
          <w:p w:rsidR="003A5318" w:rsidRDefault="003A5318" w:rsidP="00FC1548"/>
        </w:tc>
        <w:tc>
          <w:tcPr>
            <w:tcW w:w="651" w:type="dxa"/>
          </w:tcPr>
          <w:p w:rsidR="003A5318" w:rsidRDefault="00B506A6" w:rsidP="00FC1548">
            <w:r>
              <w:t>73</w:t>
            </w:r>
          </w:p>
        </w:tc>
        <w:tc>
          <w:tcPr>
            <w:tcW w:w="6620" w:type="dxa"/>
            <w:gridSpan w:val="2"/>
          </w:tcPr>
          <w:p w:rsidR="003A5318" w:rsidRDefault="00B506A6" w:rsidP="00FC1548">
            <w:r>
              <w:t>Statleg deltaking i petroleumsverksemd på islandsk kontinentalsokkel</w:t>
            </w:r>
            <w:r>
              <w:rPr>
                <w:rStyle w:val="kursiv"/>
                <w:sz w:val="21"/>
                <w:szCs w:val="21"/>
              </w:rPr>
              <w:t>, kan overførast</w:t>
            </w:r>
            <w:r>
              <w:t>, blir sett ned med</w:t>
            </w:r>
            <w:r>
              <w:tab/>
            </w:r>
          </w:p>
        </w:tc>
        <w:tc>
          <w:tcPr>
            <w:tcW w:w="1580" w:type="dxa"/>
          </w:tcPr>
          <w:p w:rsidR="003A5318" w:rsidRDefault="00B506A6" w:rsidP="00FC1548">
            <w:pPr>
              <w:jc w:val="right"/>
            </w:pPr>
            <w:r>
              <w:t>18 350 000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18 700 000 til kr 350 000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1820</w:t>
            </w:r>
          </w:p>
        </w:tc>
        <w:tc>
          <w:tcPr>
            <w:tcW w:w="651" w:type="dxa"/>
          </w:tcPr>
          <w:p w:rsidR="003A5318" w:rsidRDefault="003A5318" w:rsidP="00FC1548"/>
        </w:tc>
        <w:tc>
          <w:tcPr>
            <w:tcW w:w="6620" w:type="dxa"/>
            <w:gridSpan w:val="2"/>
          </w:tcPr>
          <w:p w:rsidR="003A5318" w:rsidRDefault="00B506A6" w:rsidP="00FC1548">
            <w:r>
              <w:t>Noregs vassdrags- og energidirektorat</w:t>
            </w:r>
          </w:p>
        </w:tc>
        <w:tc>
          <w:tcPr>
            <w:tcW w:w="1580" w:type="dxa"/>
          </w:tcPr>
          <w:p w:rsidR="003A5318" w:rsidRDefault="003A5318" w:rsidP="00FC1548">
            <w:pPr>
              <w:jc w:val="right"/>
            </w:pPr>
          </w:p>
        </w:tc>
      </w:tr>
      <w:tr w:rsidR="003A5318" w:rsidTr="00FC1548">
        <w:trPr>
          <w:trHeight w:val="640"/>
        </w:trPr>
        <w:tc>
          <w:tcPr>
            <w:tcW w:w="709" w:type="dxa"/>
          </w:tcPr>
          <w:p w:rsidR="003A5318" w:rsidRDefault="003A5318" w:rsidP="00FC1548"/>
        </w:tc>
        <w:tc>
          <w:tcPr>
            <w:tcW w:w="651" w:type="dxa"/>
          </w:tcPr>
          <w:p w:rsidR="003A5318" w:rsidRDefault="00B506A6" w:rsidP="00FC1548">
            <w:r>
              <w:t>22</w:t>
            </w:r>
          </w:p>
        </w:tc>
        <w:tc>
          <w:tcPr>
            <w:tcW w:w="6620" w:type="dxa"/>
            <w:gridSpan w:val="2"/>
          </w:tcPr>
          <w:p w:rsidR="003A5318" w:rsidRDefault="00B506A6" w:rsidP="00FC1548">
            <w:r>
              <w:t>Flaum- og skredførebygging</w:t>
            </w:r>
            <w:r>
              <w:rPr>
                <w:rStyle w:val="kursiv"/>
                <w:sz w:val="21"/>
                <w:szCs w:val="21"/>
              </w:rPr>
              <w:t>, kan overførast, kan nyttast under postane 45, 60 og 72</w:t>
            </w:r>
            <w:r>
              <w:t>, blir sett opp med</w:t>
            </w:r>
            <w:r>
              <w:tab/>
            </w:r>
          </w:p>
        </w:tc>
        <w:tc>
          <w:tcPr>
            <w:tcW w:w="1580" w:type="dxa"/>
          </w:tcPr>
          <w:p w:rsidR="003A5318" w:rsidRDefault="00B506A6" w:rsidP="00FC1548">
            <w:pPr>
              <w:jc w:val="right"/>
            </w:pPr>
            <w:r>
              <w:t>55 000 000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261 454 000 til kr 316 454 000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23</w:t>
            </w:r>
          </w:p>
        </w:tc>
        <w:tc>
          <w:tcPr>
            <w:tcW w:w="6620" w:type="dxa"/>
            <w:gridSpan w:val="2"/>
          </w:tcPr>
          <w:p w:rsidR="003A5318" w:rsidRDefault="00B506A6" w:rsidP="00FC1548">
            <w:r>
              <w:t>Oppdrags- og samarbeidsverksemd</w:t>
            </w:r>
            <w:r>
              <w:rPr>
                <w:rStyle w:val="kursiv"/>
                <w:sz w:val="21"/>
                <w:szCs w:val="21"/>
              </w:rPr>
              <w:t>, kan overførast</w:t>
            </w:r>
            <w:r>
              <w:t>, blir sett ned med</w:t>
            </w:r>
            <w:r>
              <w:tab/>
            </w:r>
          </w:p>
        </w:tc>
        <w:tc>
          <w:tcPr>
            <w:tcW w:w="1580" w:type="dxa"/>
          </w:tcPr>
          <w:p w:rsidR="003A5318" w:rsidRDefault="00B506A6" w:rsidP="00FC1548">
            <w:pPr>
              <w:jc w:val="right"/>
            </w:pPr>
            <w:r>
              <w:t>5 000 000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86 820 000 til kr 81 820 000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1830</w:t>
            </w:r>
          </w:p>
        </w:tc>
        <w:tc>
          <w:tcPr>
            <w:tcW w:w="651" w:type="dxa"/>
          </w:tcPr>
          <w:p w:rsidR="003A5318" w:rsidRDefault="003A5318" w:rsidP="00FC1548"/>
        </w:tc>
        <w:tc>
          <w:tcPr>
            <w:tcW w:w="6620" w:type="dxa"/>
            <w:gridSpan w:val="2"/>
          </w:tcPr>
          <w:p w:rsidR="003A5318" w:rsidRDefault="00B506A6" w:rsidP="00FC1548">
            <w:r>
              <w:t>Forsking og næringsutvikling</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70</w:t>
            </w:r>
          </w:p>
        </w:tc>
        <w:tc>
          <w:tcPr>
            <w:tcW w:w="6620" w:type="dxa"/>
            <w:gridSpan w:val="2"/>
          </w:tcPr>
          <w:p w:rsidR="003A5318" w:rsidRDefault="00B506A6" w:rsidP="00FC1548">
            <w:r>
              <w:t>Tilskot til Nordisk Energiforsking, blir sett ned med</w:t>
            </w:r>
            <w:r>
              <w:tab/>
            </w:r>
          </w:p>
        </w:tc>
        <w:tc>
          <w:tcPr>
            <w:tcW w:w="1580" w:type="dxa"/>
          </w:tcPr>
          <w:p w:rsidR="003A5318" w:rsidRDefault="00B506A6" w:rsidP="00FC1548">
            <w:pPr>
              <w:jc w:val="right"/>
            </w:pPr>
            <w:r>
              <w:t>1 000 000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11 300 000 til kr 10 300 000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1840</w:t>
            </w:r>
          </w:p>
        </w:tc>
        <w:tc>
          <w:tcPr>
            <w:tcW w:w="651" w:type="dxa"/>
          </w:tcPr>
          <w:p w:rsidR="003A5318" w:rsidRDefault="003A5318" w:rsidP="00FC1548"/>
        </w:tc>
        <w:tc>
          <w:tcPr>
            <w:tcW w:w="6620" w:type="dxa"/>
            <w:gridSpan w:val="2"/>
          </w:tcPr>
          <w:p w:rsidR="003A5318" w:rsidRDefault="00B506A6" w:rsidP="00FC1548">
            <w:r>
              <w:t>CO</w:t>
            </w:r>
            <w:r>
              <w:rPr>
                <w:rStyle w:val="skrift-senket"/>
                <w:sz w:val="21"/>
                <w:szCs w:val="21"/>
              </w:rPr>
              <w:t>2</w:t>
            </w:r>
            <w:r>
              <w:t>-handtering</w:t>
            </w:r>
          </w:p>
        </w:tc>
        <w:tc>
          <w:tcPr>
            <w:tcW w:w="1580" w:type="dxa"/>
          </w:tcPr>
          <w:p w:rsidR="003A5318" w:rsidRDefault="003A5318" w:rsidP="00FC1548">
            <w:pPr>
              <w:jc w:val="right"/>
            </w:pPr>
          </w:p>
        </w:tc>
      </w:tr>
      <w:tr w:rsidR="003A5318" w:rsidTr="00FC1548">
        <w:trPr>
          <w:trHeight w:val="640"/>
        </w:trPr>
        <w:tc>
          <w:tcPr>
            <w:tcW w:w="709" w:type="dxa"/>
          </w:tcPr>
          <w:p w:rsidR="003A5318" w:rsidRDefault="003A5318" w:rsidP="00FC1548"/>
        </w:tc>
        <w:tc>
          <w:tcPr>
            <w:tcW w:w="651" w:type="dxa"/>
          </w:tcPr>
          <w:p w:rsidR="003A5318" w:rsidRDefault="00B506A6" w:rsidP="00FC1548">
            <w:r>
              <w:t>71</w:t>
            </w:r>
          </w:p>
        </w:tc>
        <w:tc>
          <w:tcPr>
            <w:tcW w:w="6620" w:type="dxa"/>
            <w:gridSpan w:val="2"/>
          </w:tcPr>
          <w:p w:rsidR="003A5318" w:rsidRDefault="00B506A6" w:rsidP="00FC1548">
            <w:r>
              <w:t>Tilskot til Teknologisenter for CO</w:t>
            </w:r>
            <w:r>
              <w:rPr>
                <w:rStyle w:val="skrift-senket"/>
                <w:sz w:val="21"/>
                <w:szCs w:val="21"/>
              </w:rPr>
              <w:t>2</w:t>
            </w:r>
            <w:r>
              <w:t xml:space="preserve">-fangst på Mongstad, </w:t>
            </w:r>
            <w:r>
              <w:br/>
              <w:t>blir sett ned med</w:t>
            </w:r>
            <w:r>
              <w:tab/>
            </w:r>
          </w:p>
        </w:tc>
        <w:tc>
          <w:tcPr>
            <w:tcW w:w="1580" w:type="dxa"/>
          </w:tcPr>
          <w:p w:rsidR="003A5318" w:rsidRDefault="00B506A6" w:rsidP="00FC1548">
            <w:pPr>
              <w:jc w:val="right"/>
            </w:pPr>
            <w:r>
              <w:t>2 000 000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195 000 000 til kr 193 000 000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2440</w:t>
            </w:r>
          </w:p>
        </w:tc>
        <w:tc>
          <w:tcPr>
            <w:tcW w:w="651" w:type="dxa"/>
          </w:tcPr>
          <w:p w:rsidR="003A5318" w:rsidRDefault="003A5318" w:rsidP="00FC1548"/>
        </w:tc>
        <w:tc>
          <w:tcPr>
            <w:tcW w:w="6620" w:type="dxa"/>
            <w:gridSpan w:val="2"/>
          </w:tcPr>
          <w:p w:rsidR="003A5318" w:rsidRDefault="00B506A6" w:rsidP="00FC1548">
            <w:r>
              <w:t>Statens direkte økonomiske engasjement i petroleumsverksemda</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30</w:t>
            </w:r>
          </w:p>
        </w:tc>
        <w:tc>
          <w:tcPr>
            <w:tcW w:w="6620" w:type="dxa"/>
            <w:gridSpan w:val="2"/>
          </w:tcPr>
          <w:p w:rsidR="003A5318" w:rsidRDefault="00B506A6" w:rsidP="00FC1548">
            <w:r>
              <w:t>Investeringar, blir sett ned med</w:t>
            </w:r>
            <w:r>
              <w:tab/>
            </w:r>
          </w:p>
        </w:tc>
        <w:tc>
          <w:tcPr>
            <w:tcW w:w="1580" w:type="dxa"/>
          </w:tcPr>
          <w:p w:rsidR="003A5318" w:rsidRDefault="00B506A6" w:rsidP="00FC1548">
            <w:pPr>
              <w:jc w:val="right"/>
            </w:pPr>
            <w:r>
              <w:t>1 000 000 000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2"/>
          </w:tcPr>
          <w:p w:rsidR="003A5318" w:rsidRDefault="00B506A6" w:rsidP="00FC1548">
            <w:r>
              <w:t>frå kr 25 000 000 000 til kr 24 000 000 000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2490</w:t>
            </w:r>
          </w:p>
        </w:tc>
        <w:tc>
          <w:tcPr>
            <w:tcW w:w="651" w:type="dxa"/>
          </w:tcPr>
          <w:p w:rsidR="003A5318" w:rsidRDefault="003A5318" w:rsidP="00FC1548"/>
        </w:tc>
        <w:tc>
          <w:tcPr>
            <w:tcW w:w="6620" w:type="dxa"/>
            <w:gridSpan w:val="2"/>
          </w:tcPr>
          <w:p w:rsidR="003A5318" w:rsidRDefault="00B506A6" w:rsidP="00FC1548">
            <w:r>
              <w:t>NVE Anlegg</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24</w:t>
            </w:r>
          </w:p>
        </w:tc>
        <w:tc>
          <w:tcPr>
            <w:tcW w:w="6620" w:type="dxa"/>
            <w:gridSpan w:val="2"/>
          </w:tcPr>
          <w:p w:rsidR="003A5318" w:rsidRDefault="00B506A6" w:rsidP="00FC1548">
            <w:r>
              <w:t>Driftsresultat</w:t>
            </w:r>
          </w:p>
        </w:tc>
        <w:tc>
          <w:tcPr>
            <w:tcW w:w="1580" w:type="dxa"/>
          </w:tcPr>
          <w:p w:rsidR="003A5318" w:rsidRDefault="00B506A6" w:rsidP="00FC1548">
            <w:pPr>
              <w:jc w:val="right"/>
            </w:pPr>
            <w:r>
              <w:t>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B506A6" w:rsidP="00FC1548">
            <w:r>
              <w:t>1 Driftsinntekter</w:t>
            </w:r>
            <w:r>
              <w:tab/>
            </w:r>
          </w:p>
        </w:tc>
        <w:tc>
          <w:tcPr>
            <w:tcW w:w="1620" w:type="dxa"/>
          </w:tcPr>
          <w:p w:rsidR="003A5318" w:rsidRDefault="00B506A6" w:rsidP="00FC1548">
            <w:pPr>
              <w:jc w:val="right"/>
            </w:pPr>
            <w:r>
              <w:t>-106 500 000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B506A6" w:rsidP="00FC1548">
            <w:r>
              <w:t>2 Driftsutgifter</w:t>
            </w:r>
            <w:r>
              <w:tab/>
            </w:r>
          </w:p>
        </w:tc>
        <w:tc>
          <w:tcPr>
            <w:tcW w:w="1620" w:type="dxa"/>
          </w:tcPr>
          <w:p w:rsidR="003A5318" w:rsidRDefault="00B506A6" w:rsidP="00FC1548">
            <w:pPr>
              <w:jc w:val="right"/>
            </w:pPr>
            <w:r>
              <w:t>101 700 000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B506A6" w:rsidP="00FC1548">
            <w:r>
              <w:t>3 Avskrivingar</w:t>
            </w:r>
            <w:r>
              <w:tab/>
            </w:r>
          </w:p>
        </w:tc>
        <w:tc>
          <w:tcPr>
            <w:tcW w:w="1620" w:type="dxa"/>
          </w:tcPr>
          <w:p w:rsidR="003A5318" w:rsidRDefault="00B506A6" w:rsidP="00FC1548">
            <w:pPr>
              <w:jc w:val="right"/>
            </w:pPr>
            <w:r>
              <w:t>4 600 000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B506A6" w:rsidP="00FC1548">
            <w:r>
              <w:t>4 Renter av statens kapital</w:t>
            </w:r>
            <w:r>
              <w:tab/>
            </w:r>
          </w:p>
        </w:tc>
        <w:tc>
          <w:tcPr>
            <w:tcW w:w="1620" w:type="dxa"/>
          </w:tcPr>
          <w:p w:rsidR="003A5318" w:rsidRDefault="00B506A6" w:rsidP="00FC1548">
            <w:pPr>
              <w:jc w:val="right"/>
            </w:pPr>
            <w:r>
              <w:t>200 000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B506A6" w:rsidP="00FC1548">
            <w:r>
              <w:t>5 Investeringsformål</w:t>
            </w:r>
            <w:r>
              <w:tab/>
            </w:r>
          </w:p>
        </w:tc>
        <w:tc>
          <w:tcPr>
            <w:tcW w:w="1620" w:type="dxa"/>
          </w:tcPr>
          <w:p w:rsidR="003A5318" w:rsidRDefault="00B506A6" w:rsidP="00FC1548">
            <w:pPr>
              <w:jc w:val="right"/>
            </w:pPr>
            <w:r>
              <w:t>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B506A6" w:rsidP="00FC1548">
            <w:r>
              <w:t>6 Reguleringsfond</w:t>
            </w:r>
            <w:r>
              <w:tab/>
            </w:r>
          </w:p>
        </w:tc>
        <w:tc>
          <w:tcPr>
            <w:tcW w:w="1620" w:type="dxa"/>
          </w:tcPr>
          <w:p w:rsidR="003A5318" w:rsidRDefault="00B506A6" w:rsidP="00FC1548">
            <w:pPr>
              <w:jc w:val="right"/>
            </w:pPr>
            <w:r>
              <w:t>-5 000 000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5000" w:type="dxa"/>
          </w:tcPr>
          <w:p w:rsidR="003A5318" w:rsidRDefault="003A5318" w:rsidP="00FC1548"/>
        </w:tc>
        <w:tc>
          <w:tcPr>
            <w:tcW w:w="1620" w:type="dxa"/>
          </w:tcPr>
          <w:p w:rsidR="003A5318" w:rsidRDefault="00B506A6" w:rsidP="00FC1548">
            <w:pPr>
              <w:jc w:val="right"/>
            </w:pPr>
            <w:r>
              <w:t>-5 000 000</w:t>
            </w:r>
          </w:p>
        </w:tc>
        <w:tc>
          <w:tcPr>
            <w:tcW w:w="1580" w:type="dxa"/>
          </w:tcPr>
          <w:p w:rsidR="003A5318" w:rsidRDefault="003A5318" w:rsidP="00FC1548">
            <w:pPr>
              <w:jc w:val="right"/>
            </w:pPr>
          </w:p>
        </w:tc>
      </w:tr>
      <w:tr w:rsidR="003A5318" w:rsidTr="00FC1548">
        <w:trPr>
          <w:trHeight w:val="640"/>
        </w:trPr>
        <w:tc>
          <w:tcPr>
            <w:tcW w:w="709" w:type="dxa"/>
          </w:tcPr>
          <w:p w:rsidR="003A5318" w:rsidRDefault="00B506A6" w:rsidP="00FC1548">
            <w:r>
              <w:t>(NY)</w:t>
            </w:r>
          </w:p>
        </w:tc>
        <w:tc>
          <w:tcPr>
            <w:tcW w:w="651" w:type="dxa"/>
          </w:tcPr>
          <w:p w:rsidR="003A5318" w:rsidRDefault="00B506A6" w:rsidP="00FC1548">
            <w:r>
              <w:t>45</w:t>
            </w:r>
          </w:p>
        </w:tc>
        <w:tc>
          <w:tcPr>
            <w:tcW w:w="6620" w:type="dxa"/>
            <w:gridSpan w:val="2"/>
          </w:tcPr>
          <w:p w:rsidR="003A5318" w:rsidRDefault="00B506A6" w:rsidP="00FC1548">
            <w:r>
              <w:t>Større utstyrsanskaffingar og vedlikehald</w:t>
            </w:r>
            <w:r>
              <w:rPr>
                <w:rStyle w:val="kursiv"/>
                <w:sz w:val="21"/>
                <w:szCs w:val="21"/>
              </w:rPr>
              <w:t>, kan overførast</w:t>
            </w:r>
            <w:r>
              <w:t xml:space="preserve">, </w:t>
            </w:r>
            <w:r>
              <w:br/>
              <w:t>blir løyvd med</w:t>
            </w:r>
            <w:r>
              <w:tab/>
              <w:t xml:space="preserve"> </w:t>
            </w:r>
          </w:p>
        </w:tc>
        <w:tc>
          <w:tcPr>
            <w:tcW w:w="1580" w:type="dxa"/>
          </w:tcPr>
          <w:p w:rsidR="003A5318" w:rsidRDefault="00B506A6" w:rsidP="00FC1548">
            <w:pPr>
              <w:jc w:val="right"/>
            </w:pPr>
            <w:r>
              <w:t>1 400 000</w:t>
            </w:r>
          </w:p>
        </w:tc>
      </w:tr>
    </w:tbl>
    <w:p w:rsidR="003A5318" w:rsidRDefault="00B506A6" w:rsidP="00FC1548">
      <w:pPr>
        <w:pStyle w:val="a-vedtak-del"/>
        <w:rPr>
          <w:lang w:val="nn-NO"/>
        </w:rPr>
      </w:pPr>
      <w:r>
        <w:rPr>
          <w:lang w:val="nn-NO"/>
        </w:rPr>
        <w:t>Inntekter:</w:t>
      </w:r>
    </w:p>
    <w:tbl>
      <w:tblPr>
        <w:tblStyle w:val="StandardTabell"/>
        <w:tblW w:w="9560" w:type="dxa"/>
        <w:tblInd w:w="108" w:type="dxa"/>
        <w:tblLayout w:type="fixed"/>
        <w:tblLook w:val="04A0" w:firstRow="1" w:lastRow="0" w:firstColumn="1" w:lastColumn="0" w:noHBand="0" w:noVBand="1"/>
      </w:tblPr>
      <w:tblGrid>
        <w:gridCol w:w="709"/>
        <w:gridCol w:w="651"/>
        <w:gridCol w:w="4736"/>
        <w:gridCol w:w="124"/>
        <w:gridCol w:w="1760"/>
        <w:gridCol w:w="1580"/>
      </w:tblGrid>
      <w:tr w:rsidR="003A5318" w:rsidTr="00FC1548">
        <w:trPr>
          <w:trHeight w:val="860"/>
          <w:hidden/>
        </w:trPr>
        <w:tc>
          <w:tcPr>
            <w:tcW w:w="709" w:type="dxa"/>
            <w:shd w:val="clear" w:color="auto" w:fill="FFFFFF"/>
          </w:tcPr>
          <w:p w:rsidR="003A5318" w:rsidRDefault="00B506A6" w:rsidP="00FC1548">
            <w:pPr>
              <w:pStyle w:val="Tabellnavn"/>
            </w:pPr>
            <w:r>
              <w:t>VK</w:t>
            </w:r>
          </w:p>
          <w:p w:rsidR="003A5318" w:rsidRDefault="00B506A6" w:rsidP="00FC1548">
            <w:r>
              <w:t>Kap.</w:t>
            </w:r>
          </w:p>
        </w:tc>
        <w:tc>
          <w:tcPr>
            <w:tcW w:w="651" w:type="dxa"/>
          </w:tcPr>
          <w:p w:rsidR="003A5318" w:rsidRDefault="00B506A6" w:rsidP="00FC1548">
            <w:r>
              <w:t>Post</w:t>
            </w:r>
          </w:p>
        </w:tc>
        <w:tc>
          <w:tcPr>
            <w:tcW w:w="6620" w:type="dxa"/>
            <w:gridSpan w:val="3"/>
          </w:tcPr>
          <w:p w:rsidR="003A5318" w:rsidRDefault="00B506A6" w:rsidP="00FC1548">
            <w:r>
              <w:t>Formål</w:t>
            </w:r>
          </w:p>
        </w:tc>
        <w:tc>
          <w:tcPr>
            <w:tcW w:w="1580" w:type="dxa"/>
          </w:tcPr>
          <w:p w:rsidR="003A5318" w:rsidRDefault="00B506A6" w:rsidP="00FC1548">
            <w:pPr>
              <w:jc w:val="right"/>
            </w:pPr>
            <w:r>
              <w:t>Kroner</w:t>
            </w:r>
          </w:p>
        </w:tc>
      </w:tr>
      <w:tr w:rsidR="003A5318" w:rsidTr="00FC1548">
        <w:trPr>
          <w:trHeight w:val="380"/>
        </w:trPr>
        <w:tc>
          <w:tcPr>
            <w:tcW w:w="709" w:type="dxa"/>
          </w:tcPr>
          <w:p w:rsidR="003A5318" w:rsidRDefault="00B506A6" w:rsidP="00FC1548">
            <w:r>
              <w:t>4800</w:t>
            </w:r>
          </w:p>
        </w:tc>
        <w:tc>
          <w:tcPr>
            <w:tcW w:w="651" w:type="dxa"/>
          </w:tcPr>
          <w:p w:rsidR="003A5318" w:rsidRDefault="003A5318" w:rsidP="00FC1548"/>
        </w:tc>
        <w:tc>
          <w:tcPr>
            <w:tcW w:w="6620" w:type="dxa"/>
            <w:gridSpan w:val="3"/>
          </w:tcPr>
          <w:p w:rsidR="003A5318" w:rsidRDefault="00B506A6" w:rsidP="00FC1548">
            <w:r>
              <w:t>Olje- og energidepartementet</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(NY)</w:t>
            </w:r>
          </w:p>
        </w:tc>
        <w:tc>
          <w:tcPr>
            <w:tcW w:w="651" w:type="dxa"/>
          </w:tcPr>
          <w:p w:rsidR="003A5318" w:rsidRDefault="00B506A6" w:rsidP="00FC1548">
            <w:r>
              <w:t>02</w:t>
            </w:r>
          </w:p>
        </w:tc>
        <w:tc>
          <w:tcPr>
            <w:tcW w:w="6620" w:type="dxa"/>
            <w:gridSpan w:val="3"/>
          </w:tcPr>
          <w:p w:rsidR="003A5318" w:rsidRDefault="00B506A6" w:rsidP="00FC1548">
            <w:r>
              <w:t>Ymse inntekter, blir løyvd med</w:t>
            </w:r>
            <w:r>
              <w:tab/>
              <w:t xml:space="preserve"> </w:t>
            </w:r>
          </w:p>
        </w:tc>
        <w:tc>
          <w:tcPr>
            <w:tcW w:w="1580" w:type="dxa"/>
          </w:tcPr>
          <w:p w:rsidR="003A5318" w:rsidRDefault="00B506A6" w:rsidP="00FC1548">
            <w:pPr>
              <w:jc w:val="right"/>
            </w:pPr>
            <w:r>
              <w:t>1 300 000</w:t>
            </w:r>
          </w:p>
        </w:tc>
      </w:tr>
      <w:tr w:rsidR="003A5318" w:rsidTr="00FC1548">
        <w:trPr>
          <w:trHeight w:val="380"/>
        </w:trPr>
        <w:tc>
          <w:tcPr>
            <w:tcW w:w="709" w:type="dxa"/>
          </w:tcPr>
          <w:p w:rsidR="003A5318" w:rsidRDefault="00B506A6" w:rsidP="00FC1548">
            <w:r>
              <w:t>4810</w:t>
            </w:r>
          </w:p>
        </w:tc>
        <w:tc>
          <w:tcPr>
            <w:tcW w:w="651" w:type="dxa"/>
          </w:tcPr>
          <w:p w:rsidR="003A5318" w:rsidRDefault="003A5318" w:rsidP="00FC1548"/>
        </w:tc>
        <w:tc>
          <w:tcPr>
            <w:tcW w:w="6620" w:type="dxa"/>
            <w:gridSpan w:val="3"/>
          </w:tcPr>
          <w:p w:rsidR="003A5318" w:rsidRDefault="00B506A6" w:rsidP="00FC1548">
            <w:r>
              <w:t>Oljedirektoratet</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01</w:t>
            </w:r>
          </w:p>
        </w:tc>
        <w:tc>
          <w:tcPr>
            <w:tcW w:w="6620" w:type="dxa"/>
            <w:gridSpan w:val="3"/>
          </w:tcPr>
          <w:p w:rsidR="003A5318" w:rsidRDefault="00B506A6" w:rsidP="00FC1548">
            <w:r>
              <w:t>Gebyrinntekter, blir sett opp med</w:t>
            </w:r>
            <w:r>
              <w:tab/>
            </w:r>
          </w:p>
        </w:tc>
        <w:tc>
          <w:tcPr>
            <w:tcW w:w="1580" w:type="dxa"/>
          </w:tcPr>
          <w:p w:rsidR="003A5318" w:rsidRDefault="00B506A6" w:rsidP="00FC1548">
            <w:pPr>
              <w:jc w:val="right"/>
            </w:pPr>
            <w:r>
              <w:t>3 500 000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3"/>
          </w:tcPr>
          <w:p w:rsidR="003A5318" w:rsidRDefault="00B506A6" w:rsidP="00FC1548">
            <w:r>
              <w:t>frå kr 25 627 000 til kr 29 127 000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02</w:t>
            </w:r>
          </w:p>
        </w:tc>
        <w:tc>
          <w:tcPr>
            <w:tcW w:w="6620" w:type="dxa"/>
            <w:gridSpan w:val="3"/>
          </w:tcPr>
          <w:p w:rsidR="003A5318" w:rsidRDefault="00B506A6" w:rsidP="00FC1548">
            <w:r>
              <w:t>Oppdrags- og samarbeidsinntekter, blir sett ned med</w:t>
            </w:r>
            <w:r>
              <w:tab/>
            </w:r>
          </w:p>
        </w:tc>
        <w:tc>
          <w:tcPr>
            <w:tcW w:w="1580" w:type="dxa"/>
          </w:tcPr>
          <w:p w:rsidR="003A5318" w:rsidRDefault="00B506A6" w:rsidP="00FC1548">
            <w:pPr>
              <w:jc w:val="right"/>
            </w:pPr>
            <w:r>
              <w:t>10 000 000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3"/>
          </w:tcPr>
          <w:p w:rsidR="003A5318" w:rsidRDefault="00B506A6" w:rsidP="00FC1548">
            <w:r>
              <w:t>frå kr 116 751 000 til kr 106 751 000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4820</w:t>
            </w:r>
          </w:p>
        </w:tc>
        <w:tc>
          <w:tcPr>
            <w:tcW w:w="651" w:type="dxa"/>
          </w:tcPr>
          <w:p w:rsidR="003A5318" w:rsidRDefault="003A5318" w:rsidP="00FC1548"/>
        </w:tc>
        <w:tc>
          <w:tcPr>
            <w:tcW w:w="6620" w:type="dxa"/>
            <w:gridSpan w:val="3"/>
          </w:tcPr>
          <w:p w:rsidR="003A5318" w:rsidRDefault="00B506A6" w:rsidP="00FC1548">
            <w:r>
              <w:t>Noregs vassdrags- og energidirektorat</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02</w:t>
            </w:r>
          </w:p>
        </w:tc>
        <w:tc>
          <w:tcPr>
            <w:tcW w:w="6620" w:type="dxa"/>
            <w:gridSpan w:val="3"/>
          </w:tcPr>
          <w:p w:rsidR="003A5318" w:rsidRDefault="00B506A6" w:rsidP="00FC1548">
            <w:r>
              <w:t>Oppdrags- og samarbeidsinntekter, blir sett ned med</w:t>
            </w:r>
            <w:r>
              <w:tab/>
            </w:r>
          </w:p>
        </w:tc>
        <w:tc>
          <w:tcPr>
            <w:tcW w:w="1580" w:type="dxa"/>
          </w:tcPr>
          <w:p w:rsidR="003A5318" w:rsidRDefault="00B506A6" w:rsidP="00FC1548">
            <w:pPr>
              <w:jc w:val="right"/>
            </w:pPr>
            <w:r>
              <w:t>5 000 000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3"/>
          </w:tcPr>
          <w:p w:rsidR="003A5318" w:rsidRDefault="00B506A6" w:rsidP="00FC1548">
            <w:r>
              <w:t>frå kr 86 820 000 til kr 81 820 000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40</w:t>
            </w:r>
          </w:p>
        </w:tc>
        <w:tc>
          <w:tcPr>
            <w:tcW w:w="6620" w:type="dxa"/>
            <w:gridSpan w:val="3"/>
          </w:tcPr>
          <w:p w:rsidR="003A5318" w:rsidRDefault="00B506A6" w:rsidP="00FC1548">
            <w:r>
              <w:t>Flaum- og skredførebygging, blir sett opp med</w:t>
            </w:r>
            <w:r>
              <w:tab/>
            </w:r>
          </w:p>
        </w:tc>
        <w:tc>
          <w:tcPr>
            <w:tcW w:w="1580" w:type="dxa"/>
          </w:tcPr>
          <w:p w:rsidR="003A5318" w:rsidRDefault="00B506A6" w:rsidP="00FC1548">
            <w:pPr>
              <w:jc w:val="right"/>
            </w:pPr>
            <w:r>
              <w:t>6 000 000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3"/>
          </w:tcPr>
          <w:p w:rsidR="003A5318" w:rsidRDefault="00B506A6" w:rsidP="00FC1548">
            <w:r>
              <w:t>frå kr 21 000 000 til kr 27 000 000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5440</w:t>
            </w:r>
          </w:p>
        </w:tc>
        <w:tc>
          <w:tcPr>
            <w:tcW w:w="651" w:type="dxa"/>
          </w:tcPr>
          <w:p w:rsidR="003A5318" w:rsidRDefault="003A5318" w:rsidP="00FC1548"/>
        </w:tc>
        <w:tc>
          <w:tcPr>
            <w:tcW w:w="6620" w:type="dxa"/>
            <w:gridSpan w:val="3"/>
          </w:tcPr>
          <w:p w:rsidR="003A5318" w:rsidRDefault="00B506A6" w:rsidP="00FC1548">
            <w:r>
              <w:t>Statens direkte økonomiske engasjement i petroleumsverksemda</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24</w:t>
            </w:r>
          </w:p>
        </w:tc>
        <w:tc>
          <w:tcPr>
            <w:tcW w:w="6620" w:type="dxa"/>
            <w:gridSpan w:val="3"/>
          </w:tcPr>
          <w:p w:rsidR="003A5318" w:rsidRDefault="00B506A6" w:rsidP="00FC1548">
            <w:r>
              <w:t>Driftsresultat, blir sett opp med</w:t>
            </w:r>
            <w:r>
              <w:tab/>
            </w:r>
          </w:p>
        </w:tc>
        <w:tc>
          <w:tcPr>
            <w:tcW w:w="1580" w:type="dxa"/>
          </w:tcPr>
          <w:p w:rsidR="003A5318" w:rsidRDefault="00B506A6" w:rsidP="00FC1548">
            <w:pPr>
              <w:jc w:val="right"/>
            </w:pPr>
            <w:r>
              <w:t>31 200 000 000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6620" w:type="dxa"/>
            <w:gridSpan w:val="3"/>
          </w:tcPr>
          <w:p w:rsidR="003A5318" w:rsidRDefault="00B506A6" w:rsidP="00FC1548">
            <w:r>
              <w:t>frå kr 93 500 000 000 til kr 124 700 000 000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1 Driftsinntekter</w:t>
            </w:r>
            <w:r>
              <w:tab/>
            </w:r>
          </w:p>
        </w:tc>
        <w:tc>
          <w:tcPr>
            <w:tcW w:w="1884" w:type="dxa"/>
            <w:gridSpan w:val="2"/>
          </w:tcPr>
          <w:p w:rsidR="003A5318" w:rsidRDefault="00B506A6" w:rsidP="00FC1548">
            <w:pPr>
              <w:jc w:val="right"/>
            </w:pPr>
            <w:r>
              <w:t>184 000 000 000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2 Driftsutgifter</w:t>
            </w:r>
            <w:r>
              <w:tab/>
            </w:r>
          </w:p>
        </w:tc>
        <w:tc>
          <w:tcPr>
            <w:tcW w:w="1884" w:type="dxa"/>
            <w:gridSpan w:val="2"/>
          </w:tcPr>
          <w:p w:rsidR="003A5318" w:rsidRDefault="00B506A6" w:rsidP="00FC1548">
            <w:pPr>
              <w:jc w:val="right"/>
            </w:pPr>
            <w:r>
              <w:t>-30 100 000 000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3 Leite- og feltutviklingsutgifter</w:t>
            </w:r>
            <w:r>
              <w:tab/>
            </w:r>
          </w:p>
        </w:tc>
        <w:tc>
          <w:tcPr>
            <w:tcW w:w="1884" w:type="dxa"/>
            <w:gridSpan w:val="2"/>
          </w:tcPr>
          <w:p w:rsidR="003A5318" w:rsidRDefault="00B506A6" w:rsidP="00FC1548">
            <w:pPr>
              <w:jc w:val="right"/>
            </w:pPr>
            <w:r>
              <w:t>-2 100 000 000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4 Avskrivingar</w:t>
            </w:r>
            <w:r>
              <w:tab/>
            </w:r>
          </w:p>
        </w:tc>
        <w:tc>
          <w:tcPr>
            <w:tcW w:w="1884" w:type="dxa"/>
            <w:gridSpan w:val="2"/>
          </w:tcPr>
          <w:p w:rsidR="003A5318" w:rsidRDefault="00B506A6" w:rsidP="00FC1548">
            <w:pPr>
              <w:jc w:val="right"/>
            </w:pPr>
            <w:r>
              <w:t>-24 000 000 000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5 Renter av statens kapital</w:t>
            </w:r>
            <w:r>
              <w:tab/>
            </w:r>
          </w:p>
        </w:tc>
        <w:tc>
          <w:tcPr>
            <w:tcW w:w="1884" w:type="dxa"/>
            <w:gridSpan w:val="2"/>
          </w:tcPr>
          <w:p w:rsidR="003A5318" w:rsidRDefault="00B506A6" w:rsidP="00FC1548">
            <w:pPr>
              <w:jc w:val="right"/>
            </w:pPr>
            <w:r>
              <w:t>-3 100 000 000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3A5318" w:rsidP="00FC1548"/>
        </w:tc>
        <w:tc>
          <w:tcPr>
            <w:tcW w:w="1884" w:type="dxa"/>
            <w:gridSpan w:val="2"/>
          </w:tcPr>
          <w:p w:rsidR="003A5318" w:rsidRDefault="00B506A6" w:rsidP="00FC1548">
            <w:pPr>
              <w:jc w:val="right"/>
            </w:pPr>
            <w:r>
              <w:t>124 700 000 000</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30</w:t>
            </w:r>
          </w:p>
        </w:tc>
        <w:tc>
          <w:tcPr>
            <w:tcW w:w="6620" w:type="dxa"/>
            <w:gridSpan w:val="3"/>
          </w:tcPr>
          <w:p w:rsidR="003A5318" w:rsidRDefault="00B506A6" w:rsidP="00FC1548">
            <w:r>
              <w:t>Avskrivingar, blir sett ned med</w:t>
            </w:r>
            <w:r>
              <w:tab/>
            </w:r>
          </w:p>
        </w:tc>
        <w:tc>
          <w:tcPr>
            <w:tcW w:w="1580" w:type="dxa"/>
          </w:tcPr>
          <w:p w:rsidR="003A5318" w:rsidRDefault="00B506A6" w:rsidP="00FC1548">
            <w:pPr>
              <w:jc w:val="right"/>
            </w:pPr>
            <w:r>
              <w:t>2 000 000 000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frå kr 26 000 000 000 til kr 24 000 000 000</w:t>
            </w:r>
          </w:p>
        </w:tc>
        <w:tc>
          <w:tcPr>
            <w:tcW w:w="1884" w:type="dxa"/>
            <w:gridSpan w:val="2"/>
          </w:tcPr>
          <w:p w:rsidR="003A5318" w:rsidRDefault="003A5318" w:rsidP="00FC1548"/>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80</w:t>
            </w:r>
          </w:p>
        </w:tc>
        <w:tc>
          <w:tcPr>
            <w:tcW w:w="6620" w:type="dxa"/>
            <w:gridSpan w:val="3"/>
          </w:tcPr>
          <w:p w:rsidR="003A5318" w:rsidRDefault="00B506A6" w:rsidP="00FC1548">
            <w:r>
              <w:t>Renter av statens kapital, blir sett ned med</w:t>
            </w:r>
            <w:r>
              <w:tab/>
            </w:r>
          </w:p>
        </w:tc>
        <w:tc>
          <w:tcPr>
            <w:tcW w:w="1580" w:type="dxa"/>
          </w:tcPr>
          <w:p w:rsidR="003A5318" w:rsidRDefault="00B506A6" w:rsidP="00FC1548">
            <w:pPr>
              <w:jc w:val="right"/>
            </w:pPr>
            <w:r>
              <w:t>200 000 000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736" w:type="dxa"/>
          </w:tcPr>
          <w:p w:rsidR="003A5318" w:rsidRDefault="00B506A6" w:rsidP="00FC1548">
            <w:r>
              <w:t>frå kr 3 300 000 000 til kr 3 100 000 000</w:t>
            </w:r>
          </w:p>
        </w:tc>
        <w:tc>
          <w:tcPr>
            <w:tcW w:w="1884" w:type="dxa"/>
            <w:gridSpan w:val="2"/>
          </w:tcPr>
          <w:p w:rsidR="003A5318" w:rsidRDefault="003A5318" w:rsidP="00FC1548"/>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5490</w:t>
            </w:r>
          </w:p>
        </w:tc>
        <w:tc>
          <w:tcPr>
            <w:tcW w:w="651" w:type="dxa"/>
          </w:tcPr>
          <w:p w:rsidR="003A5318" w:rsidRDefault="003A5318" w:rsidP="00FC1548"/>
        </w:tc>
        <w:tc>
          <w:tcPr>
            <w:tcW w:w="6620" w:type="dxa"/>
            <w:gridSpan w:val="3"/>
          </w:tcPr>
          <w:p w:rsidR="003A5318" w:rsidRDefault="00B506A6" w:rsidP="00FC1548">
            <w:r>
              <w:t>NVE Anlegg</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01</w:t>
            </w:r>
          </w:p>
        </w:tc>
        <w:tc>
          <w:tcPr>
            <w:tcW w:w="6620" w:type="dxa"/>
            <w:gridSpan w:val="3"/>
          </w:tcPr>
          <w:p w:rsidR="003A5318" w:rsidRDefault="00B506A6" w:rsidP="00FC1548">
            <w:r>
              <w:t>Sal av utstyr mv., blir sett opp med</w:t>
            </w:r>
            <w:r>
              <w:tab/>
            </w:r>
          </w:p>
        </w:tc>
        <w:tc>
          <w:tcPr>
            <w:tcW w:w="1580" w:type="dxa"/>
          </w:tcPr>
          <w:p w:rsidR="003A5318" w:rsidRDefault="00B506A6" w:rsidP="00FC1548">
            <w:pPr>
              <w:jc w:val="right"/>
            </w:pPr>
            <w:r>
              <w:t>1 400 000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860" w:type="dxa"/>
            <w:gridSpan w:val="2"/>
          </w:tcPr>
          <w:p w:rsidR="003A5318" w:rsidRDefault="00B506A6" w:rsidP="00FC1548">
            <w:r>
              <w:t>frå kr 200 000 til kr 1 600 000</w:t>
            </w:r>
          </w:p>
        </w:tc>
        <w:tc>
          <w:tcPr>
            <w:tcW w:w="1760" w:type="dxa"/>
          </w:tcPr>
          <w:p w:rsidR="003A5318" w:rsidRDefault="003A5318" w:rsidP="00FC1548"/>
        </w:tc>
        <w:tc>
          <w:tcPr>
            <w:tcW w:w="1580" w:type="dxa"/>
          </w:tcPr>
          <w:p w:rsidR="003A5318" w:rsidRDefault="003A5318" w:rsidP="00FC1548">
            <w:pPr>
              <w:jc w:val="right"/>
            </w:pPr>
          </w:p>
        </w:tc>
      </w:tr>
      <w:tr w:rsidR="003A5318" w:rsidTr="00FC1548">
        <w:trPr>
          <w:trHeight w:val="380"/>
        </w:trPr>
        <w:tc>
          <w:tcPr>
            <w:tcW w:w="709" w:type="dxa"/>
          </w:tcPr>
          <w:p w:rsidR="003A5318" w:rsidRDefault="00B506A6" w:rsidP="00FC1548">
            <w:r>
              <w:t>5685</w:t>
            </w:r>
          </w:p>
        </w:tc>
        <w:tc>
          <w:tcPr>
            <w:tcW w:w="651" w:type="dxa"/>
          </w:tcPr>
          <w:p w:rsidR="003A5318" w:rsidRDefault="003A5318" w:rsidP="00FC1548"/>
        </w:tc>
        <w:tc>
          <w:tcPr>
            <w:tcW w:w="6620" w:type="dxa"/>
            <w:gridSpan w:val="3"/>
          </w:tcPr>
          <w:p w:rsidR="003A5318" w:rsidRDefault="00B506A6" w:rsidP="00FC1548">
            <w:r>
              <w:t>Aksjar i Equinor ASA</w:t>
            </w:r>
          </w:p>
        </w:tc>
        <w:tc>
          <w:tcPr>
            <w:tcW w:w="1580" w:type="dxa"/>
          </w:tcPr>
          <w:p w:rsidR="003A5318" w:rsidRDefault="003A5318" w:rsidP="00FC1548">
            <w:pPr>
              <w:jc w:val="right"/>
            </w:pPr>
          </w:p>
        </w:tc>
      </w:tr>
      <w:tr w:rsidR="003A5318" w:rsidTr="00FC1548">
        <w:trPr>
          <w:trHeight w:val="380"/>
        </w:trPr>
        <w:tc>
          <w:tcPr>
            <w:tcW w:w="709" w:type="dxa"/>
          </w:tcPr>
          <w:p w:rsidR="003A5318" w:rsidRDefault="003A5318" w:rsidP="00FC1548"/>
        </w:tc>
        <w:tc>
          <w:tcPr>
            <w:tcW w:w="651" w:type="dxa"/>
          </w:tcPr>
          <w:p w:rsidR="003A5318" w:rsidRDefault="00B506A6" w:rsidP="00FC1548">
            <w:r>
              <w:t>85</w:t>
            </w:r>
          </w:p>
        </w:tc>
        <w:tc>
          <w:tcPr>
            <w:tcW w:w="6620" w:type="dxa"/>
            <w:gridSpan w:val="3"/>
          </w:tcPr>
          <w:p w:rsidR="003A5318" w:rsidRDefault="00B506A6" w:rsidP="00FC1548">
            <w:r>
              <w:t>Utbytte, blir sett opp med</w:t>
            </w:r>
            <w:r>
              <w:tab/>
            </w:r>
          </w:p>
        </w:tc>
        <w:tc>
          <w:tcPr>
            <w:tcW w:w="1580" w:type="dxa"/>
          </w:tcPr>
          <w:p w:rsidR="003A5318" w:rsidRDefault="00B506A6" w:rsidP="00FC1548">
            <w:pPr>
              <w:jc w:val="right"/>
            </w:pPr>
            <w:r>
              <w:t>366 000 000</w:t>
            </w:r>
          </w:p>
        </w:tc>
      </w:tr>
      <w:tr w:rsidR="003A5318" w:rsidTr="00FC1548">
        <w:trPr>
          <w:trHeight w:val="380"/>
        </w:trPr>
        <w:tc>
          <w:tcPr>
            <w:tcW w:w="709" w:type="dxa"/>
          </w:tcPr>
          <w:p w:rsidR="003A5318" w:rsidRDefault="003A5318" w:rsidP="00FC1548"/>
        </w:tc>
        <w:tc>
          <w:tcPr>
            <w:tcW w:w="651" w:type="dxa"/>
          </w:tcPr>
          <w:p w:rsidR="003A5318" w:rsidRDefault="003A5318" w:rsidP="00FC1548"/>
        </w:tc>
        <w:tc>
          <w:tcPr>
            <w:tcW w:w="4860" w:type="dxa"/>
            <w:gridSpan w:val="2"/>
          </w:tcPr>
          <w:p w:rsidR="003A5318" w:rsidRDefault="00B506A6" w:rsidP="00FC1548">
            <w:r>
              <w:t>frå kr 14 544 000 000 til kr 14 910 000 000</w:t>
            </w:r>
          </w:p>
        </w:tc>
        <w:tc>
          <w:tcPr>
            <w:tcW w:w="1760" w:type="dxa"/>
          </w:tcPr>
          <w:p w:rsidR="003A5318" w:rsidRDefault="003A5318" w:rsidP="00FC1548"/>
        </w:tc>
        <w:tc>
          <w:tcPr>
            <w:tcW w:w="1580" w:type="dxa"/>
          </w:tcPr>
          <w:p w:rsidR="003A5318" w:rsidRDefault="003A5318" w:rsidP="00FC1548">
            <w:pPr>
              <w:jc w:val="right"/>
            </w:pPr>
          </w:p>
        </w:tc>
      </w:tr>
    </w:tbl>
    <w:p w:rsidR="003A5318" w:rsidRPr="00FC1548" w:rsidRDefault="003A5318" w:rsidP="00FC1548"/>
    <w:sectPr w:rsidR="003A5318" w:rsidRPr="00FC154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318" w:rsidRDefault="00B506A6">
      <w:pPr>
        <w:spacing w:after="0" w:line="240" w:lineRule="auto"/>
      </w:pPr>
      <w:r>
        <w:separator/>
      </w:r>
    </w:p>
  </w:endnote>
  <w:endnote w:type="continuationSeparator" w:id="0">
    <w:p w:rsidR="003A5318" w:rsidRDefault="00B5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UniMyriad Semibold">
    <w:charset w:val="00"/>
    <w:family w:val="auto"/>
    <w:pitch w:val="variable"/>
    <w:sig w:usb0="00000007"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318" w:rsidRDefault="00B506A6">
      <w:pPr>
        <w:spacing w:after="0" w:line="240" w:lineRule="auto"/>
      </w:pPr>
      <w:r>
        <w:separator/>
      </w:r>
    </w:p>
  </w:footnote>
  <w:footnote w:type="continuationSeparator" w:id="0">
    <w:p w:rsidR="003A5318" w:rsidRDefault="00B506A6">
      <w:pPr>
        <w:spacing w:after="0" w:line="240" w:lineRule="auto"/>
      </w:pPr>
      <w:r>
        <w:continuationSeparator/>
      </w:r>
    </w:p>
  </w:footnote>
  <w:footnote w:id="1">
    <w:p w:rsidR="003A5318" w:rsidRDefault="00B506A6">
      <w:pPr>
        <w:pStyle w:val="Fotnotetekst"/>
        <w:rPr>
          <w:sz w:val="17"/>
          <w:szCs w:val="17"/>
        </w:rPr>
      </w:pPr>
      <w:r>
        <w:rPr>
          <w:vertAlign w:val="superscript"/>
        </w:rPr>
        <w:footnoteRef/>
      </w:r>
      <w:r>
        <w:rPr>
          <w:sz w:val="17"/>
          <w:szCs w:val="17"/>
        </w:rPr>
        <w:t>Til og med oktober 2018.</w:t>
      </w:r>
    </w:p>
    <w:p w:rsidR="003A5318" w:rsidRDefault="003A531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186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CC5F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264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DAD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5A6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04CE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5A2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6AC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44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D09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DE0C426"/>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1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1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1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1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1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27"/>
  </w:num>
  <w:num w:numId="22">
    <w:abstractNumId w:val="11"/>
  </w:num>
  <w:num w:numId="23">
    <w:abstractNumId w:val="25"/>
  </w:num>
  <w:num w:numId="24">
    <w:abstractNumId w:val="18"/>
  </w:num>
  <w:num w:numId="25">
    <w:abstractNumId w:val="23"/>
  </w:num>
  <w:num w:numId="26">
    <w:abstractNumId w:val="28"/>
  </w:num>
  <w:num w:numId="27">
    <w:abstractNumId w:val="13"/>
  </w:num>
  <w:num w:numId="28">
    <w:abstractNumId w:val="12"/>
  </w:num>
  <w:num w:numId="29">
    <w:abstractNumId w:val="24"/>
  </w:num>
  <w:num w:numId="30">
    <w:abstractNumId w:val="14"/>
  </w:num>
  <w:num w:numId="31">
    <w:abstractNumId w:val="22"/>
  </w:num>
  <w:num w:numId="32">
    <w:abstractNumId w:val="19"/>
  </w:num>
  <w:num w:numId="33">
    <w:abstractNumId w:val="29"/>
  </w:num>
  <w:num w:numId="34">
    <w:abstractNumId w:val="16"/>
  </w:num>
  <w:num w:numId="35">
    <w:abstractNumId w:val="26"/>
  </w:num>
  <w:num w:numId="36">
    <w:abstractNumId w:val="30"/>
  </w:num>
  <w:num w:numId="37">
    <w:abstractNumId w:val="20"/>
  </w:num>
  <w:num w:numId="38">
    <w:abstractNumId w:val="21"/>
  </w:num>
  <w:num w:numId="39">
    <w:abstractNumId w:val="15"/>
  </w:num>
  <w:num w:numId="40">
    <w:abstractNumId w:val="1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C1548"/>
    <w:rsid w:val="002A5572"/>
    <w:rsid w:val="003A5318"/>
    <w:rsid w:val="0052267B"/>
    <w:rsid w:val="0066240B"/>
    <w:rsid w:val="00B506A6"/>
    <w:rsid w:val="00C550D6"/>
    <w:rsid w:val="00FC15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3CF2978-9B55-4C3D-8274-1160352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D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550D6"/>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550D6"/>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C550D6"/>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C550D6"/>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C550D6"/>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C550D6"/>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C550D6"/>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C550D6"/>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C550D6"/>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550D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550D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550D6"/>
    <w:pPr>
      <w:keepNext/>
      <w:keepLines/>
      <w:spacing w:before="240" w:after="240"/>
    </w:pPr>
  </w:style>
  <w:style w:type="paragraph" w:customStyle="1" w:styleId="a-konge-tit">
    <w:name w:val="a-konge-tit"/>
    <w:basedOn w:val="Normal"/>
    <w:next w:val="Normal"/>
    <w:rsid w:val="00C550D6"/>
    <w:pPr>
      <w:keepNext/>
      <w:keepLines/>
      <w:spacing w:before="240"/>
      <w:jc w:val="center"/>
    </w:pPr>
    <w:rPr>
      <w:spacing w:val="30"/>
    </w:rPr>
  </w:style>
  <w:style w:type="paragraph" w:customStyle="1" w:styleId="a-tilraar-dep">
    <w:name w:val="a-tilraar-dep"/>
    <w:basedOn w:val="Normal"/>
    <w:next w:val="Normal"/>
    <w:rsid w:val="00C550D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550D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550D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k-a7">
    <w:name w:val="k-a7"/>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Sammendrag">
    <w:name w:val="Sammendrag"/>
    <w:basedOn w:val="Overskrift1"/>
    <w:qFormat/>
    <w:rsid w:val="00C550D6"/>
    <w:pPr>
      <w:numPr>
        <w:numId w:val="0"/>
      </w:numPr>
    </w:pPr>
  </w:style>
  <w:style w:type="paragraph" w:customStyle="1" w:styleId="TrykkeriMerknad">
    <w:name w:val="TrykkeriMerknad"/>
    <w:basedOn w:val="Normal"/>
    <w:qFormat/>
    <w:rsid w:val="00C550D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550D6"/>
    <w:pPr>
      <w:shd w:val="clear" w:color="auto" w:fill="FFFF99"/>
      <w:spacing w:line="240" w:lineRule="auto"/>
    </w:pPr>
    <w:rPr>
      <w:color w:val="833C0B" w:themeColor="accent2" w:themeShade="80"/>
    </w:rPr>
  </w:style>
  <w:style w:type="paragraph" w:styleId="Revisjon">
    <w:name w:val="Revision"/>
    <w:uiPriority w:val="99"/>
    <w:pPr>
      <w:widowControl w:val="0"/>
      <w:autoSpaceDE w:val="0"/>
      <w:autoSpaceDN w:val="0"/>
      <w:adjustRightInd w:val="0"/>
      <w:spacing w:after="200" w:line="240" w:lineRule="auto"/>
    </w:pPr>
    <w:rPr>
      <w:rFonts w:ascii="Times" w:hAnsi="Times" w:cs="Times"/>
      <w:color w:val="000000"/>
      <w:w w:val="0"/>
      <w:sz w:val="24"/>
      <w:szCs w:val="24"/>
      <w:lang w:val="en-US"/>
    </w:rPr>
  </w:style>
  <w:style w:type="paragraph" w:customStyle="1" w:styleId="Kapittelogpostoverskrift">
    <w:name w:val="Kapittel og post overskrift"/>
    <w:next w:val="Normal"/>
    <w:uiPriority w:val="99"/>
    <w:pPr>
      <w:widowControl w:val="0"/>
      <w:autoSpaceDE w:val="0"/>
      <w:autoSpaceDN w:val="0"/>
      <w:adjustRightInd w:val="0"/>
      <w:spacing w:after="120" w:line="240" w:lineRule="auto"/>
    </w:pPr>
    <w:rPr>
      <w:rFonts w:ascii="Times New Roman" w:hAnsi="Times New Roman" w:cs="Times New Roman"/>
      <w:i/>
      <w:iCs/>
      <w:strike/>
      <w:color w:val="000000"/>
      <w:w w:val="0"/>
      <w:sz w:val="24"/>
      <w:szCs w:val="24"/>
      <w:u w:val="thick"/>
      <w:lang w:val="en-US"/>
    </w:rPr>
  </w:style>
  <w:style w:type="paragraph" w:customStyle="1" w:styleId="Default">
    <w:name w:val="Default"/>
    <w:uiPriority w:val="99"/>
    <w:pPr>
      <w:widowControl w:val="0"/>
      <w:autoSpaceDE w:val="0"/>
      <w:autoSpaceDN w:val="0"/>
      <w:adjustRightInd w:val="0"/>
      <w:spacing w:after="200" w:line="240" w:lineRule="auto"/>
    </w:pPr>
    <w:rPr>
      <w:rFonts w:ascii="DepCentury Old Style" w:hAnsi="DepCentury Old Style" w:cs="DepCentury Old Style"/>
      <w:color w:val="E0E0E0"/>
      <w:w w:val="0"/>
      <w:sz w:val="24"/>
      <w:szCs w:val="24"/>
      <w:lang w:val="en-US"/>
    </w:rPr>
  </w:style>
  <w:style w:type="paragraph" w:customStyle="1" w:styleId="tblRadItalicLuftOver">
    <w:name w:val="tblRadItalicLuftOver"/>
    <w:uiPriority w:val="99"/>
    <w:pPr>
      <w:keepNext/>
      <w:widowControl w:val="0"/>
      <w:autoSpaceDE w:val="0"/>
      <w:autoSpaceDN w:val="0"/>
      <w:adjustRightInd w:val="0"/>
      <w:spacing w:before="120" w:after="200" w:line="240" w:lineRule="auto"/>
    </w:pPr>
    <w:rPr>
      <w:rFonts w:ascii="Times New Roman" w:hAnsi="Times New Roman" w:cs="Times New Roman"/>
      <w:i/>
      <w:iCs/>
      <w:color w:val="000000"/>
      <w:w w:val="0"/>
      <w:sz w:val="18"/>
      <w:szCs w:val="18"/>
      <w:lang w:val="en-US"/>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550D6"/>
    <w:pPr>
      <w:keepNext/>
      <w:jc w:val="center"/>
    </w:pPr>
  </w:style>
  <w:style w:type="paragraph" w:customStyle="1" w:styleId="a-tilrar-tit">
    <w:name w:val="a-tilrar-tit"/>
    <w:uiPriority w:val="99"/>
    <w:pPr>
      <w:widowControl w:val="0"/>
      <w:autoSpaceDE w:val="0"/>
      <w:autoSpaceDN w:val="0"/>
      <w:adjustRightInd w:val="0"/>
      <w:spacing w:before="180" w:after="180" w:line="240" w:lineRule="atLeast"/>
      <w:jc w:val="center"/>
    </w:pPr>
    <w:rPr>
      <w:rFonts w:ascii="UniCentury Old Style" w:hAnsi="UniCentury Old Style" w:cs="UniCentury Old Style"/>
      <w:color w:val="000000"/>
      <w:w w:val="0"/>
      <w:sz w:val="20"/>
      <w:szCs w:val="20"/>
    </w:rPr>
  </w:style>
  <w:style w:type="paragraph" w:customStyle="1" w:styleId="a-vedtak-tit-forslag">
    <w:name w:val="a-vedtak-tit-forslag"/>
    <w:uiPriority w:val="99"/>
    <w:pPr>
      <w:keepNext/>
      <w:pageBreakBefore/>
      <w:widowControl w:val="0"/>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customStyle="1" w:styleId="alfalisteisitat">
    <w:name w:val="alfaliste i sitat"/>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lovbokst">
    <w:name w:val="alfaliste-lovbokst"/>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lovbokst-frste">
    <w:name w:val="alfaliste-lovbokst-før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rsid w:val="00C550D6"/>
    <w:rPr>
      <w:spacing w:val="0"/>
      <w:sz w:val="20"/>
    </w:rPr>
  </w:style>
  <w:style w:type="character" w:customStyle="1" w:styleId="MerknadstekstTegn">
    <w:name w:val="Merknadstekst Tegn"/>
    <w:basedOn w:val="Standardskriftforavsnitt"/>
    <w:link w:val="Merknadstekst"/>
    <w:rsid w:val="00C550D6"/>
    <w:rPr>
      <w:rFonts w:ascii="Times New Roman" w:eastAsia="Times New Roman" w:hAnsi="Times New Roman"/>
      <w:sz w:val="20"/>
    </w:rPr>
  </w:style>
  <w:style w:type="paragraph" w:styleId="Kommentaremne">
    <w:name w:val="annotation subject"/>
    <w:basedOn w:val="Merknadstekst"/>
    <w:next w:val="Merknadstekst"/>
    <w:link w:val="KommentaremneTegn"/>
    <w:uiPriority w:val="99"/>
    <w:unhideWhenUsed/>
    <w:rsid w:val="00C550D6"/>
    <w:pPr>
      <w:spacing w:line="240" w:lineRule="auto"/>
    </w:pPr>
    <w:rPr>
      <w:b/>
      <w:bCs/>
      <w:spacing w:val="4"/>
      <w:szCs w:val="20"/>
    </w:rPr>
  </w:style>
  <w:style w:type="character" w:customStyle="1" w:styleId="KommentaremneTegn">
    <w:name w:val="Kommentaremne Tegn"/>
    <w:basedOn w:val="MerknadstekstTegn"/>
    <w:link w:val="Kommentaremne"/>
    <w:uiPriority w:val="99"/>
    <w:rsid w:val="00C550D6"/>
    <w:rPr>
      <w:rFonts w:ascii="Times New Roman" w:eastAsia="Times New Roman" w:hAnsi="Times New Roman"/>
      <w:b/>
      <w:bCs/>
      <w:spacing w:val="4"/>
      <w:sz w:val="20"/>
      <w:szCs w:val="20"/>
    </w:rPr>
  </w:style>
  <w:style w:type="paragraph" w:customStyle="1" w:styleId="avsnitt-tittelettertittel">
    <w:name w:val="avsnitt-tittel etter tittel"/>
    <w:uiPriority w:val="99"/>
    <w:pPr>
      <w:keepNext/>
      <w:autoSpaceDE w:val="0"/>
      <w:autoSpaceDN w:val="0"/>
      <w:adjustRightInd w:val="0"/>
      <w:spacing w:after="80" w:line="240" w:lineRule="atLeast"/>
    </w:pPr>
    <w:rPr>
      <w:rFonts w:ascii="UniMyriad Regular" w:hAnsi="UniMyriad Regular" w:cs="UniMyriad Regular"/>
      <w:i/>
      <w:iCs/>
      <w:color w:val="000000"/>
      <w:w w:val="0"/>
      <w:lang w:val="en-US"/>
    </w:rPr>
  </w:style>
  <w:style w:type="paragraph" w:customStyle="1" w:styleId="avsnitt-tittel-i-ramme">
    <w:name w:val="avsnitt-tittel-i-ramme"/>
    <w:uiPriority w:val="99"/>
    <w:pPr>
      <w:keepNext/>
      <w:pBdr>
        <w:top w:val="single" w:sz="8" w:space="0" w:color="auto"/>
      </w:pBdr>
      <w:autoSpaceDE w:val="0"/>
      <w:autoSpaceDN w:val="0"/>
      <w:adjustRightInd w:val="0"/>
      <w:spacing w:before="240" w:after="80" w:line="240" w:lineRule="atLeast"/>
      <w:ind w:left="180" w:right="180"/>
    </w:pPr>
    <w:rPr>
      <w:rFonts w:ascii="UniMyriad Regular" w:hAnsi="UniMyriad Regular" w:cs="UniMyriad Regular"/>
      <w:i/>
      <w:iCs/>
      <w:color w:val="000000"/>
      <w:w w:val="0"/>
      <w:lang w:val="en-US"/>
    </w:rPr>
  </w:style>
  <w:style w:type="paragraph" w:styleId="Bobletekst">
    <w:name w:val="Balloon Text"/>
    <w:basedOn w:val="Normal"/>
    <w:link w:val="BobletekstTegn"/>
    <w:uiPriority w:val="99"/>
    <w:unhideWhenUsed/>
    <w:rsid w:val="00C550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550D6"/>
    <w:rPr>
      <w:rFonts w:ascii="Tahoma" w:eastAsia="Times New Roman" w:hAnsi="Tahoma" w:cs="Tahoma"/>
      <w:spacing w:val="4"/>
      <w:sz w:val="16"/>
      <w:szCs w:val="16"/>
    </w:rPr>
  </w:style>
  <w:style w:type="paragraph" w:styleId="Bibliografi">
    <w:name w:val="Bibliography"/>
    <w:basedOn w:val="Normal"/>
    <w:next w:val="Normal"/>
    <w:uiPriority w:val="37"/>
    <w:unhideWhenUsed/>
    <w:rsid w:val="00C550D6"/>
  </w:style>
  <w:style w:type="paragraph" w:styleId="Blokktekst">
    <w:name w:val="Block Text"/>
    <w:basedOn w:val="Normal"/>
    <w:uiPriority w:val="99"/>
    <w:unhideWhenUsed/>
    <w:rsid w:val="00C550D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customStyle="1" w:styleId="Blockquote">
    <w:name w:val="Blockquote"/>
    <w:uiPriority w:val="99"/>
    <w:pPr>
      <w:widowControl w:val="0"/>
      <w:tabs>
        <w:tab w:val="left" w:pos="340"/>
      </w:tabs>
      <w:autoSpaceDE w:val="0"/>
      <w:autoSpaceDN w:val="0"/>
      <w:adjustRightInd w:val="0"/>
      <w:spacing w:after="0" w:line="240" w:lineRule="auto"/>
      <w:ind w:left="340"/>
    </w:pPr>
    <w:rPr>
      <w:rFonts w:ascii="Times New Roman" w:hAnsi="Times New Roman" w:cs="Times New Roman"/>
      <w:color w:val="000000"/>
      <w:w w:val="0"/>
      <w:sz w:val="24"/>
      <w:szCs w:val="24"/>
      <w:lang w:val="en-US"/>
    </w:rPr>
  </w:style>
  <w:style w:type="paragraph" w:customStyle="1" w:styleId="Body">
    <w:name w:val="Body"/>
    <w:uiPriority w:val="99"/>
    <w:pPr>
      <w:widowControl w:val="0"/>
      <w:autoSpaceDE w:val="0"/>
      <w:autoSpaceDN w:val="0"/>
      <w:adjustRightInd w:val="0"/>
      <w:spacing w:before="100" w:after="100" w:line="280" w:lineRule="atLeast"/>
    </w:pPr>
    <w:rPr>
      <w:rFonts w:ascii="Courier New" w:hAnsi="Courier New" w:cs="Courier New"/>
      <w:color w:val="000000"/>
      <w:w w:val="0"/>
      <w:sz w:val="24"/>
      <w:szCs w:val="24"/>
    </w:rPr>
  </w:style>
  <w:style w:type="paragraph" w:styleId="Brdtekst">
    <w:name w:val="Body Text"/>
    <w:basedOn w:val="Normal"/>
    <w:link w:val="BrdtekstTegn"/>
    <w:unhideWhenUsed/>
    <w:rsid w:val="00C550D6"/>
  </w:style>
  <w:style w:type="character" w:customStyle="1" w:styleId="BrdtekstTegn">
    <w:name w:val="Brødtekst Tegn"/>
    <w:basedOn w:val="Standardskriftforavsnitt"/>
    <w:link w:val="Brdtekst"/>
    <w:rsid w:val="00C550D6"/>
    <w:rPr>
      <w:rFonts w:ascii="Times New Roman" w:eastAsia="Times New Roman" w:hAnsi="Times New Roman"/>
      <w:spacing w:val="4"/>
      <w:sz w:val="24"/>
    </w:rPr>
  </w:style>
  <w:style w:type="paragraph" w:styleId="Brdtekst2">
    <w:name w:val="Body Text 2"/>
    <w:basedOn w:val="Normal"/>
    <w:link w:val="Brdtekst2Tegn"/>
    <w:uiPriority w:val="99"/>
    <w:unhideWhenUsed/>
    <w:rsid w:val="00C550D6"/>
    <w:pPr>
      <w:spacing w:line="480" w:lineRule="auto"/>
    </w:pPr>
  </w:style>
  <w:style w:type="character" w:customStyle="1" w:styleId="Brdtekst2Tegn">
    <w:name w:val="Brødtekst 2 Tegn"/>
    <w:basedOn w:val="Standardskriftforavsnitt"/>
    <w:link w:val="Brdtekst2"/>
    <w:uiPriority w:val="99"/>
    <w:rsid w:val="00C550D6"/>
    <w:rPr>
      <w:rFonts w:ascii="Times New Roman" w:eastAsia="Times New Roman" w:hAnsi="Times New Roman"/>
      <w:spacing w:val="4"/>
      <w:sz w:val="24"/>
    </w:rPr>
  </w:style>
  <w:style w:type="paragraph" w:styleId="Brdtekst3">
    <w:name w:val="Body Text 3"/>
    <w:basedOn w:val="Normal"/>
    <w:link w:val="Brdtekst3Tegn"/>
    <w:uiPriority w:val="99"/>
    <w:unhideWhenUsed/>
    <w:rsid w:val="00C550D6"/>
    <w:rPr>
      <w:sz w:val="16"/>
      <w:szCs w:val="16"/>
    </w:rPr>
  </w:style>
  <w:style w:type="character" w:customStyle="1" w:styleId="Brdtekst3Tegn">
    <w:name w:val="Brødtekst 3 Tegn"/>
    <w:basedOn w:val="Standardskriftforavsnitt"/>
    <w:link w:val="Brdtekst3"/>
    <w:uiPriority w:val="99"/>
    <w:rsid w:val="00C550D6"/>
    <w:rPr>
      <w:rFonts w:ascii="Times New Roman" w:eastAsia="Times New Roman" w:hAnsi="Times New Roman"/>
      <w:spacing w:val="4"/>
      <w:sz w:val="16"/>
      <w:szCs w:val="16"/>
    </w:rPr>
  </w:style>
  <w:style w:type="paragraph" w:styleId="Brdtekst-frsteinnrykk">
    <w:name w:val="Body Text First Indent"/>
    <w:basedOn w:val="Brdtekst"/>
    <w:link w:val="Brdtekst-frsteinnrykkTegn"/>
    <w:uiPriority w:val="99"/>
    <w:unhideWhenUsed/>
    <w:rsid w:val="00C550D6"/>
    <w:pPr>
      <w:ind w:firstLine="360"/>
    </w:pPr>
  </w:style>
  <w:style w:type="character" w:customStyle="1" w:styleId="Brdtekst-frsteinnrykkTegn">
    <w:name w:val="Brødtekst - første innrykk Tegn"/>
    <w:basedOn w:val="BrdtekstTegn"/>
    <w:link w:val="Brdtekst-frsteinnrykk"/>
    <w:uiPriority w:val="99"/>
    <w:rsid w:val="00C550D6"/>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C550D6"/>
    <w:pPr>
      <w:ind w:left="283"/>
    </w:pPr>
  </w:style>
  <w:style w:type="character" w:customStyle="1" w:styleId="BrdtekstinnrykkTegn">
    <w:name w:val="Brødtekstinnrykk Tegn"/>
    <w:basedOn w:val="Standardskriftforavsnitt"/>
    <w:link w:val="Brdtekstinnrykk"/>
    <w:uiPriority w:val="99"/>
    <w:rsid w:val="00C550D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C550D6"/>
    <w:pPr>
      <w:ind w:left="360" w:firstLine="360"/>
    </w:pPr>
  </w:style>
  <w:style w:type="character" w:customStyle="1" w:styleId="Brdtekst-frsteinnrykk2Tegn">
    <w:name w:val="Brødtekst - første innrykk 2 Tegn"/>
    <w:basedOn w:val="BrdtekstinnrykkTegn"/>
    <w:link w:val="Brdtekst-frsteinnrykk2"/>
    <w:uiPriority w:val="99"/>
    <w:rsid w:val="00C550D6"/>
    <w:rPr>
      <w:rFonts w:ascii="Times New Roman" w:eastAsia="Times New Roman" w:hAnsi="Times New Roman"/>
      <w:spacing w:val="4"/>
      <w:sz w:val="24"/>
    </w:rPr>
  </w:style>
  <w:style w:type="paragraph" w:styleId="Brdtekstinnrykk2">
    <w:name w:val="Body Text Indent 2"/>
    <w:basedOn w:val="Normal"/>
    <w:link w:val="Brdtekstinnrykk2Tegn"/>
    <w:uiPriority w:val="99"/>
    <w:unhideWhenUsed/>
    <w:rsid w:val="00C550D6"/>
    <w:pPr>
      <w:spacing w:line="480" w:lineRule="auto"/>
      <w:ind w:left="283"/>
    </w:pPr>
  </w:style>
  <w:style w:type="character" w:customStyle="1" w:styleId="Brdtekstinnrykk2Tegn">
    <w:name w:val="Brødtekstinnrykk 2 Tegn"/>
    <w:basedOn w:val="Standardskriftforavsnitt"/>
    <w:link w:val="Brdtekstinnrykk2"/>
    <w:uiPriority w:val="99"/>
    <w:rsid w:val="00C550D6"/>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C550D6"/>
    <w:pPr>
      <w:ind w:left="283"/>
    </w:pPr>
    <w:rPr>
      <w:sz w:val="16"/>
      <w:szCs w:val="16"/>
    </w:rPr>
  </w:style>
  <w:style w:type="character" w:customStyle="1" w:styleId="Brdtekstinnrykk3Tegn">
    <w:name w:val="Brødtekstinnrykk 3 Tegn"/>
    <w:basedOn w:val="Standardskriftforavsnitt"/>
    <w:link w:val="Brdtekstinnrykk3"/>
    <w:uiPriority w:val="99"/>
    <w:rsid w:val="00C550D6"/>
    <w:rPr>
      <w:rFonts w:ascii="Times New Roman" w:eastAsia="Times New Roman" w:hAnsi="Times New Roman"/>
      <w:spacing w:val="4"/>
      <w:sz w:val="16"/>
      <w:szCs w:val="16"/>
    </w:rPr>
  </w:style>
  <w:style w:type="paragraph" w:customStyle="1" w:styleId="Brevtittel">
    <w:name w:val="Brevtittel"/>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b/>
      <w:bCs/>
      <w:caps/>
      <w:color w:val="000000"/>
      <w:w w:val="0"/>
      <w:sz w:val="24"/>
      <w:szCs w:val="24"/>
      <w:lang w:val="en-US"/>
    </w:rPr>
  </w:style>
  <w:style w:type="paragraph" w:styleId="Bunntekst">
    <w:name w:val="footer"/>
    <w:basedOn w:val="Normal"/>
    <w:link w:val="BunntekstTegn"/>
    <w:rsid w:val="00C550D6"/>
    <w:pPr>
      <w:tabs>
        <w:tab w:val="center" w:pos="4153"/>
        <w:tab w:val="right" w:pos="8306"/>
      </w:tabs>
    </w:pPr>
    <w:rPr>
      <w:sz w:val="20"/>
    </w:rPr>
  </w:style>
  <w:style w:type="character" w:customStyle="1" w:styleId="BunntekstTegn">
    <w:name w:val="Bunntekst Tegn"/>
    <w:basedOn w:val="Standardskriftforavsnitt"/>
    <w:link w:val="Bunntekst"/>
    <w:rsid w:val="00C550D6"/>
    <w:rPr>
      <w:rFonts w:ascii="Times New Roman" w:eastAsia="Times New Roman" w:hAnsi="Times New Roman"/>
      <w:spacing w:val="4"/>
      <w:sz w:val="20"/>
    </w:rPr>
  </w:style>
  <w:style w:type="paragraph" w:styleId="Bildetekst">
    <w:name w:val="caption"/>
    <w:basedOn w:val="Normal"/>
    <w:next w:val="Normal"/>
    <w:uiPriority w:val="35"/>
    <w:unhideWhenUsed/>
    <w:qFormat/>
    <w:rsid w:val="00C550D6"/>
    <w:pPr>
      <w:spacing w:after="200" w:line="240" w:lineRule="auto"/>
    </w:pPr>
    <w:rPr>
      <w:b/>
      <w:bCs/>
      <w:color w:val="4472C4" w:themeColor="accent1"/>
      <w:sz w:val="18"/>
      <w:szCs w:val="18"/>
    </w:rPr>
  </w:style>
  <w:style w:type="paragraph" w:customStyle="1" w:styleId="CellBody">
    <w:name w:val="CellBody"/>
    <w:uiPriority w:val="99"/>
    <w:pPr>
      <w:autoSpaceDE w:val="0"/>
      <w:autoSpaceDN w:val="0"/>
      <w:adjustRightInd w:val="0"/>
      <w:spacing w:after="0" w:line="240" w:lineRule="atLeast"/>
    </w:pPr>
    <w:rPr>
      <w:rFonts w:ascii="UniCentury Old Style" w:hAnsi="UniCentury Old Style" w:cs="UniCentury Old Style"/>
      <w:color w:val="000000"/>
      <w:w w:val="0"/>
      <w:sz w:val="20"/>
      <w:szCs w:val="20"/>
      <w:lang w:val="en-US"/>
    </w:rPr>
  </w:style>
  <w:style w:type="paragraph" w:customStyle="1" w:styleId="CellHeading">
    <w:name w:val="CellHeading"/>
    <w:uiPriority w:val="99"/>
    <w:pPr>
      <w:suppressAutoHyphens/>
      <w:autoSpaceDE w:val="0"/>
      <w:autoSpaceDN w:val="0"/>
      <w:adjustRightInd w:val="0"/>
      <w:spacing w:after="0" w:line="200" w:lineRule="atLeast"/>
    </w:pPr>
    <w:rPr>
      <w:rFonts w:ascii="Times New Roman" w:hAnsi="Times New Roman" w:cs="Times New Roman"/>
      <w:color w:val="000000"/>
      <w:w w:val="0"/>
      <w:sz w:val="24"/>
      <w:szCs w:val="24"/>
      <w:lang w:val="en-US"/>
    </w:rPr>
  </w:style>
  <w:style w:type="paragraph" w:customStyle="1" w:styleId="CITE">
    <w:name w:val="CITE"/>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styleId="Hilsen">
    <w:name w:val="Closing"/>
    <w:basedOn w:val="Normal"/>
    <w:link w:val="HilsenTegn"/>
    <w:uiPriority w:val="99"/>
    <w:unhideWhenUsed/>
    <w:rsid w:val="00C550D6"/>
    <w:pPr>
      <w:spacing w:after="0" w:line="240" w:lineRule="auto"/>
      <w:ind w:left="4252"/>
    </w:pPr>
  </w:style>
  <w:style w:type="character" w:customStyle="1" w:styleId="HilsenTegn">
    <w:name w:val="Hilsen Tegn"/>
    <w:basedOn w:val="Standardskriftforavsnitt"/>
    <w:link w:val="Hilsen"/>
    <w:uiPriority w:val="99"/>
    <w:rsid w:val="00C550D6"/>
    <w:rPr>
      <w:rFonts w:ascii="Times New Roman" w:eastAsia="Times New Roman" w:hAnsi="Times New Roman"/>
      <w:spacing w:val="4"/>
      <w:sz w:val="24"/>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Comment">
    <w:name w:val="Comment"/>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CommentText">
    <w:name w:val="Comment Text"/>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Times New Roman" w:hAnsi="Times New Roman" w:cs="Times New Roman"/>
      <w:color w:val="000000"/>
      <w:w w:val="0"/>
      <w:sz w:val="20"/>
      <w:szCs w:val="20"/>
    </w:rPr>
  </w:style>
  <w:style w:type="paragraph" w:styleId="Dato">
    <w:name w:val="Date"/>
    <w:basedOn w:val="Normal"/>
    <w:next w:val="Normal"/>
    <w:link w:val="DatoTegn"/>
    <w:rsid w:val="00C550D6"/>
  </w:style>
  <w:style w:type="character" w:customStyle="1" w:styleId="DatoTegn">
    <w:name w:val="Dato Tegn"/>
    <w:basedOn w:val="Standardskriftforavsnitt"/>
    <w:link w:val="Dato"/>
    <w:rsid w:val="00C550D6"/>
    <w:rPr>
      <w:rFonts w:ascii="Times New Roman" w:eastAsia="Times New Roman" w:hAnsi="Times New Roman"/>
      <w:spacing w:val="4"/>
      <w:sz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customStyle="1" w:styleId="DefinitionList">
    <w:name w:val="Definition List"/>
    <w:uiPriority w:val="99"/>
    <w:pPr>
      <w:widowControl w:val="0"/>
      <w:tabs>
        <w:tab w:val="left" w:pos="340"/>
      </w:tabs>
      <w:autoSpaceDE w:val="0"/>
      <w:autoSpaceDN w:val="0"/>
      <w:adjustRightInd w:val="0"/>
      <w:spacing w:after="0" w:line="240" w:lineRule="auto"/>
      <w:ind w:left="340"/>
    </w:pPr>
    <w:rPr>
      <w:rFonts w:ascii="Times New Roman" w:hAnsi="Times New Roman" w:cs="Times New Roman"/>
      <w:color w:val="000000"/>
      <w:w w:val="0"/>
      <w:sz w:val="24"/>
      <w:szCs w:val="24"/>
      <w:lang w:val="en-US"/>
    </w:rPr>
  </w:style>
  <w:style w:type="paragraph" w:customStyle="1" w:styleId="DefinitionTerm">
    <w:name w:val="Definition Term"/>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Del-nr">
    <w:name w:val="Del-nr"/>
    <w:uiPriority w:val="99"/>
    <w:pPr>
      <w:pageBreakBefore/>
      <w:widowControl w:val="0"/>
      <w:pBdr>
        <w:top w:val="single" w:sz="8" w:space="0" w:color="auto"/>
      </w:pBdr>
      <w:autoSpaceDE w:val="0"/>
      <w:autoSpaceDN w:val="0"/>
      <w:adjustRightInd w:val="0"/>
      <w:spacing w:after="0" w:line="580" w:lineRule="atLeast"/>
      <w:jc w:val="center"/>
    </w:pPr>
    <w:rPr>
      <w:rFonts w:ascii="UniCentury Old Style" w:hAnsi="UniCentury Old Style" w:cs="UniCentury Old Style"/>
      <w:i/>
      <w:iCs/>
      <w:color w:val="000000"/>
      <w:w w:val="0"/>
      <w:sz w:val="46"/>
      <w:szCs w:val="46"/>
    </w:rPr>
  </w:style>
  <w:style w:type="paragraph" w:customStyle="1" w:styleId="Del-nrTOC">
    <w:name w:val="Del-nrTOC"/>
    <w:uiPriority w:val="99"/>
    <w:pPr>
      <w:keepNext/>
      <w:widowControl w:val="0"/>
      <w:tabs>
        <w:tab w:val="left" w:pos="860"/>
      </w:tabs>
      <w:suppressAutoHyphens/>
      <w:autoSpaceDE w:val="0"/>
      <w:autoSpaceDN w:val="0"/>
      <w:adjustRightInd w:val="0"/>
      <w:spacing w:before="480" w:after="60" w:line="260" w:lineRule="atLeast"/>
      <w:ind w:left="860" w:hanging="860"/>
    </w:pPr>
    <w:rPr>
      <w:rFonts w:ascii="UniCentury Old Style" w:hAnsi="UniCentury Old Style" w:cs="UniCentury Old Style"/>
      <w:b/>
      <w:bCs/>
      <w:color w:val="000000"/>
      <w:w w:val="0"/>
      <w:sz w:val="24"/>
      <w:szCs w:val="24"/>
    </w:rPr>
  </w:style>
  <w:style w:type="paragraph" w:customStyle="1" w:styleId="Del-tittel">
    <w:name w:val="Del-tittel"/>
    <w:uiPriority w:val="99"/>
    <w:pPr>
      <w:widowControl w:val="0"/>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tittelTOC">
    <w:name w:val="Del-tittelTOC"/>
    <w:uiPriority w:val="99"/>
    <w:pPr>
      <w:keepNext/>
      <w:tabs>
        <w:tab w:val="right" w:leader="dot" w:pos="4120"/>
        <w:tab w:val="right" w:pos="4560"/>
      </w:tabs>
      <w:autoSpaceDE w:val="0"/>
      <w:autoSpaceDN w:val="0"/>
      <w:adjustRightInd w:val="0"/>
      <w:spacing w:after="260" w:line="260" w:lineRule="atLeast"/>
    </w:pPr>
    <w:rPr>
      <w:rFonts w:ascii="UniCentury Old Style" w:hAnsi="UniCentury Old Style" w:cs="UniCentury Old Style"/>
      <w:color w:val="000000"/>
      <w:w w:val="0"/>
      <w:sz w:val="20"/>
      <w:szCs w:val="20"/>
    </w:rPr>
  </w:style>
  <w:style w:type="paragraph" w:styleId="Dokumentkart">
    <w:name w:val="Document Map"/>
    <w:basedOn w:val="Normal"/>
    <w:link w:val="DokumentkartTegn"/>
    <w:uiPriority w:val="99"/>
    <w:rsid w:val="00C550D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C550D6"/>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unhideWhenUsed/>
    <w:rsid w:val="00C550D6"/>
    <w:pPr>
      <w:spacing w:after="0" w:line="240" w:lineRule="auto"/>
    </w:pPr>
  </w:style>
  <w:style w:type="character" w:customStyle="1" w:styleId="E-postsignaturTegn">
    <w:name w:val="E-postsignatur Tegn"/>
    <w:basedOn w:val="Standardskriftforavsnitt"/>
    <w:link w:val="E-postsignatur"/>
    <w:uiPriority w:val="99"/>
    <w:rsid w:val="00C550D6"/>
    <w:rPr>
      <w:rFonts w:ascii="Times New Roman" w:eastAsia="Times New Roman" w:hAnsi="Times New Roman"/>
      <w:spacing w:val="4"/>
      <w:sz w:val="24"/>
    </w:rPr>
  </w:style>
  <w:style w:type="character" w:styleId="Utheving">
    <w:name w:val="Emphasis"/>
    <w:basedOn w:val="Standardskriftforavsnitt"/>
    <w:uiPriority w:val="20"/>
    <w:qFormat/>
    <w:rsid w:val="00C550D6"/>
    <w:rPr>
      <w:i/>
      <w:iCs/>
    </w:rPr>
  </w:style>
  <w:style w:type="paragraph" w:styleId="Sluttnotetekst">
    <w:name w:val="endnote text"/>
    <w:basedOn w:val="Normal"/>
    <w:link w:val="SluttnotetekstTegn"/>
    <w:uiPriority w:val="99"/>
    <w:unhideWhenUsed/>
    <w:rsid w:val="00C550D6"/>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550D6"/>
    <w:rPr>
      <w:rFonts w:ascii="Times New Roman" w:eastAsia="Times New Roman" w:hAnsi="Times New Roman"/>
      <w:spacing w:val="4"/>
      <w:sz w:val="20"/>
      <w:szCs w:val="20"/>
    </w:rPr>
  </w:style>
  <w:style w:type="paragraph" w:styleId="Konvoluttadresse">
    <w:name w:val="envelope address"/>
    <w:basedOn w:val="Normal"/>
    <w:uiPriority w:val="99"/>
    <w:unhideWhenUsed/>
    <w:rsid w:val="00C550D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C550D6"/>
    <w:pPr>
      <w:spacing w:after="0" w:line="240" w:lineRule="auto"/>
    </w:pPr>
    <w:rPr>
      <w:rFonts w:asciiTheme="majorHAnsi" w:eastAsiaTheme="majorEastAsia" w:hAnsiTheme="majorHAnsi" w:cstheme="majorBidi"/>
      <w:sz w:val="20"/>
      <w:szCs w:val="20"/>
    </w:rPr>
  </w:style>
  <w:style w:type="paragraph" w:customStyle="1" w:styleId="Figur">
    <w:name w:val="Figur"/>
    <w:basedOn w:val="Normal"/>
    <w:uiPriority w:val="99"/>
    <w:rsid w:val="00C550D6"/>
    <w:pPr>
      <w:suppressAutoHyphens/>
      <w:spacing w:before="400" w:after="200" w:line="240" w:lineRule="exact"/>
      <w:jc w:val="center"/>
    </w:pPr>
    <w:rPr>
      <w:b/>
      <w:bCs/>
      <w:color w:val="FF0000"/>
      <w:spacing w:val="0"/>
    </w:rPr>
  </w:style>
  <w:style w:type="character" w:styleId="Fulgthyperkobling">
    <w:name w:val="FollowedHyperlink"/>
    <w:basedOn w:val="Standardskriftforavsnitt"/>
    <w:uiPriority w:val="99"/>
    <w:unhideWhenUsed/>
    <w:rsid w:val="00C550D6"/>
    <w:rPr>
      <w:color w:val="954F72" w:themeColor="followedHyperlink"/>
      <w:u w:val="single"/>
    </w:rPr>
  </w:style>
  <w:style w:type="paragraph" w:customStyle="1" w:styleId="Footnote">
    <w:name w:val="Footnote"/>
    <w:uiPriority w:val="99"/>
    <w:pPr>
      <w:widowControl w:val="0"/>
      <w:autoSpaceDE w:val="0"/>
      <w:autoSpaceDN w:val="0"/>
      <w:adjustRightInd w:val="0"/>
      <w:spacing w:after="0" w:line="240" w:lineRule="auto"/>
      <w:ind w:left="340" w:right="340"/>
    </w:pPr>
    <w:rPr>
      <w:rFonts w:ascii="Times New Roman" w:hAnsi="Times New Roman" w:cs="Times New Roman"/>
      <w:color w:val="000000"/>
      <w:w w:val="0"/>
      <w:sz w:val="24"/>
      <w:szCs w:val="24"/>
      <w:lang w:val="en-US"/>
    </w:rPr>
  </w:style>
  <w:style w:type="paragraph" w:styleId="Fotnotetekst">
    <w:name w:val="footnote text"/>
    <w:basedOn w:val="Normal"/>
    <w:link w:val="FotnotetekstTegn"/>
    <w:rsid w:val="00C550D6"/>
    <w:rPr>
      <w:sz w:val="20"/>
    </w:rPr>
  </w:style>
  <w:style w:type="character" w:customStyle="1" w:styleId="FotnotetekstTegn">
    <w:name w:val="Fotnotetekst Tegn"/>
    <w:basedOn w:val="Standardskriftforavsnitt"/>
    <w:link w:val="Fotnotetekst"/>
    <w:rsid w:val="00C550D6"/>
    <w:rPr>
      <w:rFonts w:ascii="Times New Roman" w:eastAsia="Times New Roman" w:hAnsi="Times New Roman"/>
      <w:spacing w:val="4"/>
      <w:sz w:val="20"/>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color w:val="000000"/>
      <w:w w:val="0"/>
      <w:sz w:val="48"/>
      <w:szCs w:val="48"/>
      <w:lang w:val="en-US"/>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color w:val="000000"/>
      <w:w w:val="0"/>
      <w:sz w:val="36"/>
      <w:szCs w:val="36"/>
      <w:lang w:val="en-US"/>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color w:val="000000"/>
      <w:w w:val="0"/>
      <w:sz w:val="28"/>
      <w:szCs w:val="28"/>
      <w:lang w:val="en-US"/>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color w:val="000000"/>
      <w:w w:val="0"/>
      <w:sz w:val="24"/>
      <w:szCs w:val="24"/>
      <w:lang w:val="en-US"/>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color w:val="000000"/>
      <w:w w:val="0"/>
      <w:sz w:val="20"/>
      <w:szCs w:val="20"/>
      <w:lang w:val="en-US"/>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color w:val="000000"/>
      <w:w w:val="0"/>
      <w:sz w:val="16"/>
      <w:szCs w:val="16"/>
      <w:lang w:val="en-US"/>
    </w:rPr>
  </w:style>
  <w:style w:type="paragraph" w:styleId="Topptekst">
    <w:name w:val="header"/>
    <w:basedOn w:val="Normal"/>
    <w:link w:val="TopptekstTegn"/>
    <w:rsid w:val="00C550D6"/>
    <w:pPr>
      <w:tabs>
        <w:tab w:val="center" w:pos="4536"/>
        <w:tab w:val="right" w:pos="9072"/>
      </w:tabs>
    </w:pPr>
    <w:rPr>
      <w:spacing w:val="0"/>
      <w:sz w:val="20"/>
    </w:rPr>
  </w:style>
  <w:style w:type="character" w:customStyle="1" w:styleId="TopptekstTegn">
    <w:name w:val="Topptekst Tegn"/>
    <w:basedOn w:val="Standardskriftforavsnitt"/>
    <w:link w:val="Topptekst"/>
    <w:rsid w:val="00C550D6"/>
    <w:rPr>
      <w:rFonts w:ascii="Times New Roman" w:eastAsia="Times New Roman" w:hAnsi="Times New Roman"/>
      <w:sz w:val="20"/>
    </w:rPr>
  </w:style>
  <w:style w:type="character" w:customStyle="1" w:styleId="Overskrift1Tegn">
    <w:name w:val="Overskrift 1 Tegn"/>
    <w:basedOn w:val="Standardskriftforavsnitt"/>
    <w:link w:val="Overskrift1"/>
    <w:rsid w:val="00C550D6"/>
    <w:rPr>
      <w:rFonts w:ascii="Arial" w:eastAsia="Times New Roman" w:hAnsi="Arial"/>
      <w:b/>
      <w:kern w:val="28"/>
      <w:sz w:val="32"/>
    </w:rPr>
  </w:style>
  <w:style w:type="character" w:customStyle="1" w:styleId="Overskrift2Tegn">
    <w:name w:val="Overskrift 2 Tegn"/>
    <w:basedOn w:val="Standardskriftforavsnitt"/>
    <w:link w:val="Overskrift2"/>
    <w:rsid w:val="00C550D6"/>
    <w:rPr>
      <w:rFonts w:ascii="Arial" w:eastAsia="Times New Roman" w:hAnsi="Arial"/>
      <w:b/>
      <w:spacing w:val="4"/>
      <w:sz w:val="28"/>
    </w:rPr>
  </w:style>
  <w:style w:type="character" w:customStyle="1" w:styleId="Overskrift3Tegn">
    <w:name w:val="Overskrift 3 Tegn"/>
    <w:basedOn w:val="Standardskriftforavsnitt"/>
    <w:link w:val="Overskrift3"/>
    <w:rsid w:val="00C550D6"/>
    <w:rPr>
      <w:rFonts w:ascii="Arial" w:eastAsia="Times New Roman" w:hAnsi="Arial"/>
      <w:b/>
      <w:sz w:val="24"/>
    </w:rPr>
  </w:style>
  <w:style w:type="character" w:customStyle="1" w:styleId="Overskrift4Tegn">
    <w:name w:val="Overskrift 4 Tegn"/>
    <w:basedOn w:val="Standardskriftforavsnitt"/>
    <w:link w:val="Overskrift4"/>
    <w:rsid w:val="00C550D6"/>
    <w:rPr>
      <w:rFonts w:ascii="Arial" w:eastAsia="Times New Roman" w:hAnsi="Arial"/>
      <w:i/>
      <w:spacing w:val="4"/>
      <w:sz w:val="24"/>
    </w:rPr>
  </w:style>
  <w:style w:type="character" w:customStyle="1" w:styleId="Overskrift5Tegn">
    <w:name w:val="Overskrift 5 Tegn"/>
    <w:basedOn w:val="Standardskriftforavsnitt"/>
    <w:link w:val="Overskrift5"/>
    <w:rsid w:val="00C550D6"/>
    <w:rPr>
      <w:rFonts w:ascii="Arial" w:eastAsia="Times New Roman" w:hAnsi="Arial"/>
      <w:i/>
      <w:sz w:val="24"/>
    </w:rPr>
  </w:style>
  <w:style w:type="character" w:customStyle="1" w:styleId="Overskrift6Tegn">
    <w:name w:val="Overskrift 6 Tegn"/>
    <w:basedOn w:val="Standardskriftforavsnitt"/>
    <w:link w:val="Overskrift6"/>
    <w:rsid w:val="00C550D6"/>
    <w:rPr>
      <w:rFonts w:ascii="Arial" w:eastAsia="Times New Roman" w:hAnsi="Arial"/>
      <w:i/>
      <w:spacing w:val="4"/>
    </w:rPr>
  </w:style>
  <w:style w:type="character" w:customStyle="1" w:styleId="Overskrift7Tegn">
    <w:name w:val="Overskrift 7 Tegn"/>
    <w:basedOn w:val="Standardskriftforavsnitt"/>
    <w:link w:val="Overskrift7"/>
    <w:rsid w:val="00C550D6"/>
    <w:rPr>
      <w:rFonts w:ascii="Arial" w:eastAsia="Times New Roman" w:hAnsi="Arial"/>
      <w:spacing w:val="4"/>
      <w:sz w:val="24"/>
    </w:rPr>
  </w:style>
  <w:style w:type="character" w:customStyle="1" w:styleId="Overskrift8Tegn">
    <w:name w:val="Overskrift 8 Tegn"/>
    <w:basedOn w:val="Standardskriftforavsnitt"/>
    <w:link w:val="Overskrift8"/>
    <w:rsid w:val="00C550D6"/>
    <w:rPr>
      <w:rFonts w:ascii="Arial" w:eastAsia="Times New Roman" w:hAnsi="Arial"/>
      <w:i/>
      <w:spacing w:val="4"/>
      <w:sz w:val="24"/>
    </w:rPr>
  </w:style>
  <w:style w:type="character" w:customStyle="1" w:styleId="Overskrift9Tegn">
    <w:name w:val="Overskrift 9 Tegn"/>
    <w:basedOn w:val="Standardskriftforavsnitt"/>
    <w:link w:val="Overskrift9"/>
    <w:rsid w:val="00C550D6"/>
    <w:rPr>
      <w:rFonts w:ascii="Arial" w:eastAsia="Times New Roman" w:hAnsi="Arial"/>
      <w:i/>
      <w:spacing w:val="4"/>
      <w:sz w:val="18"/>
    </w:rPr>
  </w:style>
  <w:style w:type="paragraph" w:customStyle="1" w:styleId="Hode">
    <w:name w:val="Hode"/>
    <w:uiPriority w:val="99"/>
    <w:pPr>
      <w:widowControl w:val="0"/>
      <w:autoSpaceDE w:val="0"/>
      <w:autoSpaceDN w:val="0"/>
      <w:adjustRightInd w:val="0"/>
      <w:spacing w:before="720" w:after="0" w:line="800" w:lineRule="atLeast"/>
      <w:jc w:val="center"/>
    </w:pPr>
    <w:rPr>
      <w:rFonts w:ascii="Times New Roman" w:hAnsi="Times New Roman" w:cs="Times New Roman"/>
      <w:color w:val="000000"/>
      <w:w w:val="0"/>
      <w:sz w:val="80"/>
      <w:szCs w:val="80"/>
      <w:lang w:val="en-US"/>
    </w:rPr>
  </w:style>
  <w:style w:type="paragraph" w:styleId="HTML-adresse">
    <w:name w:val="HTML Address"/>
    <w:basedOn w:val="Normal"/>
    <w:link w:val="HTML-adresseTegn"/>
    <w:uiPriority w:val="99"/>
    <w:unhideWhenUsed/>
    <w:rsid w:val="00C550D6"/>
    <w:pPr>
      <w:spacing w:after="0" w:line="240" w:lineRule="auto"/>
    </w:pPr>
    <w:rPr>
      <w:i/>
      <w:iCs/>
    </w:rPr>
  </w:style>
  <w:style w:type="character" w:customStyle="1" w:styleId="HTML-adresseTegn">
    <w:name w:val="HTML-adresse Tegn"/>
    <w:basedOn w:val="Standardskriftforavsnitt"/>
    <w:link w:val="HTML-adresse"/>
    <w:uiPriority w:val="99"/>
    <w:rsid w:val="00C550D6"/>
    <w:rPr>
      <w:rFonts w:ascii="Times New Roman" w:eastAsia="Times New Roman" w:hAnsi="Times New Roman"/>
      <w:i/>
      <w:iCs/>
      <w:spacing w:val="4"/>
      <w:sz w:val="24"/>
    </w:rPr>
  </w:style>
  <w:style w:type="paragraph" w:customStyle="1" w:styleId="HTMLMarkup">
    <w:name w:val="HTML Markup"/>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HTML-forhndsformatert">
    <w:name w:val="HTML Preformatted"/>
    <w:basedOn w:val="Normal"/>
    <w:link w:val="HTML-forhndsformatertTegn"/>
    <w:uiPriority w:val="99"/>
    <w:unhideWhenUsed/>
    <w:rsid w:val="00C550D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550D6"/>
    <w:rPr>
      <w:rFonts w:ascii="Consolas" w:eastAsia="Times New Roman" w:hAnsi="Consolas"/>
      <w:spacing w:val="4"/>
      <w:sz w:val="20"/>
      <w:szCs w:val="20"/>
    </w:rPr>
  </w:style>
  <w:style w:type="character" w:styleId="Hyperkobling">
    <w:name w:val="Hyperlink"/>
    <w:basedOn w:val="Standardskriftforavsnitt"/>
    <w:uiPriority w:val="99"/>
    <w:unhideWhenUsed/>
    <w:rsid w:val="00C550D6"/>
    <w:rPr>
      <w:color w:val="0563C1" w:themeColor="hyperlink"/>
      <w:u w:val="single"/>
    </w:rPr>
  </w:style>
  <w:style w:type="paragraph" w:customStyle="1" w:styleId="i-dep">
    <w:name w:val="i-dep."/>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jc w:val="right"/>
    </w:pPr>
    <w:rPr>
      <w:rFonts w:ascii="Times New Roman" w:hAnsi="Times New Roman" w:cs="Times New Roman"/>
      <w:b/>
      <w:bCs/>
      <w:strike/>
      <w:color w:val="000000"/>
      <w:w w:val="0"/>
      <w:sz w:val="24"/>
      <w:szCs w:val="24"/>
      <w:u w:val="thick"/>
    </w:rPr>
  </w:style>
  <w:style w:type="paragraph" w:customStyle="1" w:styleId="i-saerskilt-ved">
    <w:name w:val="i-saerskilt-ved"/>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1980" w:firstLine="2000"/>
    </w:pPr>
    <w:rPr>
      <w:rFonts w:ascii="Times New Roman" w:hAnsi="Times New Roman" w:cs="Times New Roman"/>
      <w:color w:val="000000"/>
      <w:w w:val="0"/>
      <w:sz w:val="24"/>
      <w:szCs w:val="24"/>
    </w:rPr>
  </w:style>
  <w:style w:type="paragraph" w:customStyle="1" w:styleId="i-saerskilt-vedlegg">
    <w:name w:val="i-saerskilt-vedlegg"/>
    <w:uiPriority w:val="99"/>
    <w:pPr>
      <w:widowControl w:val="0"/>
      <w:autoSpaceDE w:val="0"/>
      <w:autoSpaceDN w:val="0"/>
      <w:adjustRightInd w:val="0"/>
      <w:spacing w:after="0" w:line="180" w:lineRule="atLeast"/>
      <w:jc w:val="both"/>
    </w:pPr>
    <w:rPr>
      <w:rFonts w:ascii="Times New Roman" w:hAnsi="Times New Roman" w:cs="Times New Roman"/>
      <w:b/>
      <w:bCs/>
      <w:color w:val="000000"/>
      <w:w w:val="0"/>
      <w:sz w:val="18"/>
      <w:szCs w:val="18"/>
      <w:lang w:val="en-US"/>
    </w:rPr>
  </w:style>
  <w:style w:type="paragraph" w:customStyle="1" w:styleId="I-tmp-prp">
    <w:name w:val="I-tmp-prp"/>
    <w:uiPriority w:val="99"/>
    <w:pPr>
      <w:widowControl w:val="0"/>
      <w:autoSpaceDE w:val="0"/>
      <w:autoSpaceDN w:val="0"/>
      <w:adjustRightInd w:val="0"/>
      <w:spacing w:after="0" w:line="800" w:lineRule="atLeast"/>
      <w:jc w:val="center"/>
    </w:pPr>
    <w:rPr>
      <w:rFonts w:ascii="Times New Roman" w:hAnsi="Times New Roman" w:cs="Times New Roman"/>
      <w:color w:val="000000"/>
      <w:w w:val="0"/>
      <w:sz w:val="80"/>
      <w:szCs w:val="80"/>
      <w:lang w:val="en-US"/>
    </w:rPr>
  </w:style>
  <w:style w:type="paragraph" w:customStyle="1" w:styleId="i-tmp-prp0">
    <w:name w:val="i-tmp-prp"/>
    <w:uiPriority w:val="99"/>
    <w:pPr>
      <w:widowControl w:val="0"/>
      <w:autoSpaceDE w:val="0"/>
      <w:autoSpaceDN w:val="0"/>
      <w:adjustRightInd w:val="0"/>
      <w:spacing w:before="660" w:after="40" w:line="800" w:lineRule="atLeast"/>
      <w:jc w:val="center"/>
    </w:pPr>
    <w:rPr>
      <w:rFonts w:ascii="Times New Roman" w:hAnsi="Times New Roman" w:cs="Times New Roman"/>
      <w:color w:val="000000"/>
      <w:w w:val="0"/>
      <w:sz w:val="80"/>
      <w:szCs w:val="80"/>
      <w:lang w:val="en-US"/>
    </w:rPr>
  </w:style>
  <w:style w:type="paragraph" w:styleId="Indeks1">
    <w:name w:val="index 1"/>
    <w:basedOn w:val="Normal"/>
    <w:next w:val="Normal"/>
    <w:autoRedefine/>
    <w:uiPriority w:val="99"/>
    <w:unhideWhenUsed/>
    <w:rsid w:val="00C550D6"/>
    <w:pPr>
      <w:spacing w:after="0" w:line="240" w:lineRule="auto"/>
      <w:ind w:left="240" w:hanging="240"/>
    </w:pPr>
  </w:style>
  <w:style w:type="paragraph" w:styleId="Indeks2">
    <w:name w:val="index 2"/>
    <w:basedOn w:val="Normal"/>
    <w:next w:val="Normal"/>
    <w:autoRedefine/>
    <w:uiPriority w:val="99"/>
    <w:unhideWhenUsed/>
    <w:rsid w:val="00C550D6"/>
    <w:pPr>
      <w:spacing w:after="0" w:line="240" w:lineRule="auto"/>
      <w:ind w:left="480" w:hanging="240"/>
    </w:pPr>
  </w:style>
  <w:style w:type="paragraph" w:styleId="Indeks3">
    <w:name w:val="index 3"/>
    <w:basedOn w:val="Normal"/>
    <w:next w:val="Normal"/>
    <w:autoRedefine/>
    <w:uiPriority w:val="99"/>
    <w:unhideWhenUsed/>
    <w:rsid w:val="00C550D6"/>
    <w:pPr>
      <w:spacing w:after="0" w:line="240" w:lineRule="auto"/>
      <w:ind w:left="720" w:hanging="240"/>
    </w:pPr>
  </w:style>
  <w:style w:type="paragraph" w:styleId="Indeks4">
    <w:name w:val="index 4"/>
    <w:basedOn w:val="Normal"/>
    <w:next w:val="Normal"/>
    <w:autoRedefine/>
    <w:uiPriority w:val="99"/>
    <w:unhideWhenUsed/>
    <w:rsid w:val="00C550D6"/>
    <w:pPr>
      <w:spacing w:after="0" w:line="240" w:lineRule="auto"/>
      <w:ind w:left="960" w:hanging="240"/>
    </w:pPr>
  </w:style>
  <w:style w:type="paragraph" w:styleId="Indeks5">
    <w:name w:val="index 5"/>
    <w:basedOn w:val="Normal"/>
    <w:next w:val="Normal"/>
    <w:autoRedefine/>
    <w:uiPriority w:val="99"/>
    <w:unhideWhenUsed/>
    <w:rsid w:val="00C550D6"/>
    <w:pPr>
      <w:spacing w:after="0" w:line="240" w:lineRule="auto"/>
      <w:ind w:left="1200" w:hanging="240"/>
    </w:pPr>
  </w:style>
  <w:style w:type="paragraph" w:styleId="Indeks6">
    <w:name w:val="index 6"/>
    <w:basedOn w:val="Normal"/>
    <w:next w:val="Normal"/>
    <w:autoRedefine/>
    <w:uiPriority w:val="99"/>
    <w:unhideWhenUsed/>
    <w:rsid w:val="00C550D6"/>
    <w:pPr>
      <w:spacing w:after="0" w:line="240" w:lineRule="auto"/>
      <w:ind w:left="1440" w:hanging="240"/>
    </w:pPr>
  </w:style>
  <w:style w:type="paragraph" w:styleId="Indeks7">
    <w:name w:val="index 7"/>
    <w:basedOn w:val="Normal"/>
    <w:next w:val="Normal"/>
    <w:autoRedefine/>
    <w:uiPriority w:val="99"/>
    <w:unhideWhenUsed/>
    <w:rsid w:val="00C550D6"/>
    <w:pPr>
      <w:spacing w:after="0" w:line="240" w:lineRule="auto"/>
      <w:ind w:left="1680" w:hanging="240"/>
    </w:pPr>
  </w:style>
  <w:style w:type="paragraph" w:styleId="Indeks8">
    <w:name w:val="index 8"/>
    <w:basedOn w:val="Normal"/>
    <w:next w:val="Normal"/>
    <w:autoRedefine/>
    <w:uiPriority w:val="99"/>
    <w:unhideWhenUsed/>
    <w:rsid w:val="00C550D6"/>
    <w:pPr>
      <w:spacing w:after="0" w:line="240" w:lineRule="auto"/>
      <w:ind w:left="1920" w:hanging="240"/>
    </w:pPr>
  </w:style>
  <w:style w:type="paragraph" w:styleId="Indeks9">
    <w:name w:val="index 9"/>
    <w:basedOn w:val="Normal"/>
    <w:next w:val="Normal"/>
    <w:autoRedefine/>
    <w:uiPriority w:val="99"/>
    <w:unhideWhenUsed/>
    <w:rsid w:val="00C550D6"/>
    <w:pPr>
      <w:spacing w:after="0" w:line="240" w:lineRule="auto"/>
      <w:ind w:left="2160" w:hanging="240"/>
    </w:pPr>
  </w:style>
  <w:style w:type="paragraph" w:styleId="Stikkordregisteroverskrift">
    <w:name w:val="index heading"/>
    <w:basedOn w:val="Normal"/>
    <w:next w:val="Indeks1"/>
    <w:uiPriority w:val="99"/>
    <w:unhideWhenUsed/>
    <w:rsid w:val="00C550D6"/>
    <w:rPr>
      <w:rFonts w:asciiTheme="majorHAnsi" w:eastAsiaTheme="majorEastAsia" w:hAnsiTheme="majorHAnsi" w:cstheme="majorBidi"/>
      <w:b/>
      <w:bCs/>
    </w:rPr>
  </w:style>
  <w:style w:type="paragraph" w:customStyle="1" w:styleId="Innledn-tit">
    <w:name w:val="Innledn-tit"/>
    <w:uiPriority w:val="99"/>
    <w:pPr>
      <w:keepNext/>
      <w:tabs>
        <w:tab w:val="left" w:pos="380"/>
      </w:tabs>
      <w:suppressAutoHyphens/>
      <w:autoSpaceDE w:val="0"/>
      <w:autoSpaceDN w:val="0"/>
      <w:adjustRightInd w:val="0"/>
      <w:spacing w:before="900" w:after="520" w:line="340" w:lineRule="atLeast"/>
      <w:jc w:val="center"/>
    </w:pPr>
    <w:rPr>
      <w:rFonts w:ascii="Times New Roman" w:hAnsi="Times New Roman" w:cs="Times New Roman"/>
      <w:color w:val="000000"/>
      <w:w w:val="0"/>
      <w:sz w:val="34"/>
      <w:szCs w:val="34"/>
    </w:rPr>
  </w:style>
  <w:style w:type="paragraph" w:styleId="Sterktsitat">
    <w:name w:val="Intense Quote"/>
    <w:basedOn w:val="Normal"/>
    <w:next w:val="Normal"/>
    <w:link w:val="SterktsitatTegn"/>
    <w:uiPriority w:val="30"/>
    <w:qFormat/>
    <w:rsid w:val="00C550D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550D6"/>
    <w:rPr>
      <w:rFonts w:ascii="Times New Roman" w:eastAsia="Times New Roman" w:hAnsi="Times New Roman"/>
      <w:b/>
      <w:bCs/>
      <w:i/>
      <w:iCs/>
      <w:color w:val="4472C4" w:themeColor="accent1"/>
      <w:spacing w:val="4"/>
      <w:sz w:val="24"/>
    </w:rPr>
  </w:style>
  <w:style w:type="paragraph" w:customStyle="1" w:styleId="is-mtit">
    <w:name w:val="is-mtit"/>
    <w:uiPriority w:val="99"/>
    <w:pPr>
      <w:widowControl w:val="0"/>
      <w:autoSpaceDE w:val="0"/>
      <w:autoSpaceDN w:val="0"/>
      <w:adjustRightInd w:val="0"/>
      <w:spacing w:before="340" w:after="0" w:line="340" w:lineRule="atLeast"/>
      <w:jc w:val="center"/>
    </w:pPr>
    <w:rPr>
      <w:rFonts w:ascii="UniCentury Old Style" w:hAnsi="UniCentury Old Style" w:cs="UniCentury Old Style"/>
      <w:color w:val="000000"/>
      <w:w w:val="0"/>
      <w:sz w:val="28"/>
      <w:szCs w:val="28"/>
    </w:rPr>
  </w:style>
  <w:style w:type="paragraph" w:customStyle="1" w:styleId="Kapnr">
    <w:name w:val="Kapnr"/>
    <w:uiPriority w:val="99"/>
    <w:pPr>
      <w:keepNext/>
      <w:pageBreakBefore/>
      <w:pBdr>
        <w:top w:val="single" w:sz="8" w:space="0" w:color="auto"/>
      </w:pBdr>
      <w:tabs>
        <w:tab w:val="left" w:pos="560"/>
      </w:tabs>
      <w:autoSpaceDE w:val="0"/>
      <w:autoSpaceDN w:val="0"/>
      <w:adjustRightInd w:val="0"/>
      <w:spacing w:after="60" w:line="300" w:lineRule="atLeast"/>
      <w:jc w:val="center"/>
    </w:pPr>
    <w:rPr>
      <w:rFonts w:ascii="Times New Roman" w:hAnsi="Times New Roman" w:cs="Times New Roman"/>
      <w:color w:val="000000"/>
      <w:w w:val="0"/>
      <w:sz w:val="30"/>
      <w:szCs w:val="30"/>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color w:val="000000"/>
      <w:w w:val="0"/>
      <w:sz w:val="20"/>
      <w:szCs w:val="20"/>
      <w:lang w:val="en-US"/>
    </w:rPr>
  </w:style>
  <w:style w:type="paragraph" w:customStyle="1" w:styleId="Kilde1kol">
    <w:name w:val="Kilde_1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Kilde2kol">
    <w:name w:val="Kilde_2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Konge">
    <w:name w:val="Konge"/>
    <w:uiPriority w:val="99"/>
    <w:pPr>
      <w:pBdr>
        <w:top w:val="single" w:sz="8" w:space="0" w:color="auto"/>
      </w:pBd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100" w:line="240" w:lineRule="atLeast"/>
      <w:ind w:firstLine="320"/>
    </w:pPr>
    <w:rPr>
      <w:rFonts w:ascii="Times New Roman" w:hAnsi="Times New Roman" w:cs="Times New Roman"/>
      <w:color w:val="000000"/>
      <w:w w:val="0"/>
      <w:sz w:val="20"/>
      <w:szCs w:val="20"/>
      <w:lang w:val="en-US"/>
    </w:rPr>
  </w:style>
  <w:style w:type="paragraph" w:customStyle="1" w:styleId="Kongetekst">
    <w:name w:val="Kongetekst"/>
    <w:uiPriority w:val="99"/>
    <w:pPr>
      <w:keepNext/>
      <w:widowControl w:val="0"/>
      <w:autoSpaceDE w:val="0"/>
      <w:autoSpaceDN w:val="0"/>
      <w:adjustRightInd w:val="0"/>
      <w:spacing w:before="240" w:after="0" w:line="240" w:lineRule="atLeast"/>
      <w:ind w:firstLine="320"/>
      <w:jc w:val="both"/>
    </w:pPr>
    <w:rPr>
      <w:rFonts w:ascii="UniCentury Old Style" w:hAnsi="UniCentury Old Style" w:cs="UniCentury Old Style"/>
      <w:color w:val="000000"/>
      <w:w w:val="0"/>
      <w:sz w:val="20"/>
      <w:szCs w:val="20"/>
    </w:rPr>
  </w:style>
  <w:style w:type="paragraph" w:customStyle="1" w:styleId="Kule1">
    <w:name w:val="Kule 1"/>
    <w:uiPriority w:val="99"/>
    <w:pPr>
      <w:tabs>
        <w:tab w:val="left" w:pos="340"/>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340" w:hanging="340"/>
    </w:pPr>
    <w:rPr>
      <w:rFonts w:ascii="Times New Roman" w:hAnsi="Times New Roman" w:cs="Times New Roman"/>
      <w:color w:val="000000"/>
      <w:w w:val="0"/>
      <w:sz w:val="24"/>
      <w:szCs w:val="24"/>
    </w:rPr>
  </w:style>
  <w:style w:type="paragraph" w:customStyle="1" w:styleId="Kule2">
    <w:name w:val="Kule 2"/>
    <w:uiPriority w:val="99"/>
    <w:pPr>
      <w:tabs>
        <w:tab w:val="left" w:pos="340"/>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680" w:hanging="360"/>
    </w:pPr>
    <w:rPr>
      <w:rFonts w:ascii="Times New Roman" w:hAnsi="Times New Roman" w:cs="Times New Roman"/>
      <w:color w:val="000000"/>
      <w:w w:val="0"/>
      <w:sz w:val="24"/>
      <w:szCs w:val="24"/>
    </w:rPr>
  </w:style>
  <w:style w:type="paragraph" w:customStyle="1" w:styleId="l-Liste">
    <w:name w:val="l-Liste"/>
    <w:uiPriority w:val="99"/>
    <w:pPr>
      <w:widowControl w:val="0"/>
      <w:tabs>
        <w:tab w:val="left" w:pos="340"/>
      </w:tabs>
      <w:autoSpaceDE w:val="0"/>
      <w:autoSpaceDN w:val="0"/>
      <w:adjustRightInd w:val="0"/>
      <w:spacing w:after="120" w:line="240" w:lineRule="auto"/>
      <w:ind w:left="340" w:hanging="340"/>
    </w:pPr>
    <w:rPr>
      <w:rFonts w:ascii="Times New Roman" w:hAnsi="Times New Roman" w:cs="Times New Roman"/>
      <w:color w:val="000000"/>
      <w:w w:val="0"/>
      <w:sz w:val="24"/>
      <w:szCs w:val="24"/>
      <w:lang w:val="en-US"/>
    </w:rPr>
  </w:style>
  <w:style w:type="paragraph" w:customStyle="1" w:styleId="l-lovavsnitt-frste">
    <w:name w:val="l-lovavsnitt-første"/>
    <w:uiPriority w:val="99"/>
    <w:pPr>
      <w:widowControl w:val="0"/>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Nummerertliste">
    <w:name w:val="l-Nummerert liste"/>
    <w:uiPriority w:val="99"/>
    <w:pPr>
      <w:widowControl w:val="0"/>
      <w:tabs>
        <w:tab w:val="left" w:pos="400"/>
      </w:tabs>
      <w:autoSpaceDE w:val="0"/>
      <w:autoSpaceDN w:val="0"/>
      <w:adjustRightInd w:val="0"/>
      <w:spacing w:after="120" w:line="240" w:lineRule="auto"/>
      <w:ind w:left="400" w:hanging="400"/>
    </w:pPr>
    <w:rPr>
      <w:rFonts w:ascii="Times" w:hAnsi="Times" w:cs="Times"/>
      <w:color w:val="000000"/>
      <w:w w:val="0"/>
      <w:sz w:val="24"/>
      <w:szCs w:val="24"/>
      <w:lang w:val="en-US"/>
    </w:rPr>
  </w:style>
  <w:style w:type="paragraph" w:styleId="Liste">
    <w:name w:val="List"/>
    <w:basedOn w:val="Normal"/>
    <w:rsid w:val="00C550D6"/>
    <w:pPr>
      <w:numPr>
        <w:numId w:val="26"/>
      </w:numPr>
      <w:spacing w:line="240" w:lineRule="auto"/>
      <w:contextualSpacing/>
    </w:pPr>
  </w:style>
  <w:style w:type="paragraph" w:styleId="Liste2">
    <w:name w:val="List 2"/>
    <w:basedOn w:val="Normal"/>
    <w:rsid w:val="00C550D6"/>
    <w:pPr>
      <w:numPr>
        <w:ilvl w:val="1"/>
        <w:numId w:val="26"/>
      </w:numPr>
      <w:spacing w:after="0"/>
    </w:pPr>
  </w:style>
  <w:style w:type="paragraph" w:styleId="Liste3">
    <w:name w:val="List 3"/>
    <w:basedOn w:val="Normal"/>
    <w:rsid w:val="00C550D6"/>
    <w:pPr>
      <w:numPr>
        <w:ilvl w:val="2"/>
        <w:numId w:val="26"/>
      </w:numPr>
      <w:spacing w:after="0"/>
    </w:pPr>
    <w:rPr>
      <w:spacing w:val="0"/>
    </w:rPr>
  </w:style>
  <w:style w:type="paragraph" w:styleId="Liste4">
    <w:name w:val="List 4"/>
    <w:basedOn w:val="Normal"/>
    <w:rsid w:val="00C550D6"/>
    <w:pPr>
      <w:numPr>
        <w:ilvl w:val="3"/>
        <w:numId w:val="26"/>
      </w:numPr>
      <w:spacing w:after="0"/>
    </w:pPr>
    <w:rPr>
      <w:spacing w:val="0"/>
    </w:rPr>
  </w:style>
  <w:style w:type="paragraph" w:styleId="Liste5">
    <w:name w:val="List 5"/>
    <w:basedOn w:val="Normal"/>
    <w:rsid w:val="00C550D6"/>
    <w:pPr>
      <w:numPr>
        <w:ilvl w:val="4"/>
        <w:numId w:val="26"/>
      </w:numPr>
      <w:spacing w:after="0"/>
    </w:pPr>
    <w:rPr>
      <w:spacing w:val="0"/>
    </w:rPr>
  </w:style>
  <w:style w:type="paragraph" w:styleId="Punktliste">
    <w:name w:val="List Bullet"/>
    <w:basedOn w:val="Normal"/>
    <w:rsid w:val="00C550D6"/>
    <w:pPr>
      <w:spacing w:after="0"/>
      <w:ind w:left="284" w:hanging="284"/>
    </w:pPr>
  </w:style>
  <w:style w:type="paragraph" w:styleId="Punktliste2">
    <w:name w:val="List Bullet 2"/>
    <w:basedOn w:val="Normal"/>
    <w:rsid w:val="00C550D6"/>
    <w:pPr>
      <w:spacing w:after="0"/>
      <w:ind w:left="568" w:hanging="284"/>
    </w:pPr>
  </w:style>
  <w:style w:type="paragraph" w:styleId="Punktliste3">
    <w:name w:val="List Bullet 3"/>
    <w:basedOn w:val="Normal"/>
    <w:rsid w:val="00C550D6"/>
    <w:pPr>
      <w:spacing w:after="0"/>
      <w:ind w:left="851" w:hanging="284"/>
    </w:pPr>
  </w:style>
  <w:style w:type="paragraph" w:styleId="Punktliste4">
    <w:name w:val="List Bullet 4"/>
    <w:basedOn w:val="Normal"/>
    <w:rsid w:val="00C550D6"/>
    <w:pPr>
      <w:spacing w:after="0"/>
      <w:ind w:left="1135" w:hanging="284"/>
    </w:pPr>
    <w:rPr>
      <w:spacing w:val="0"/>
    </w:rPr>
  </w:style>
  <w:style w:type="paragraph" w:styleId="Punktliste5">
    <w:name w:val="List Bullet 5"/>
    <w:basedOn w:val="Normal"/>
    <w:rsid w:val="00C550D6"/>
    <w:pPr>
      <w:spacing w:after="0"/>
      <w:ind w:left="1418" w:hanging="284"/>
    </w:pPr>
    <w:rPr>
      <w:spacing w:val="0"/>
    </w:rPr>
  </w:style>
  <w:style w:type="paragraph" w:styleId="Liste-forts">
    <w:name w:val="List Continue"/>
    <w:basedOn w:val="Normal"/>
    <w:uiPriority w:val="99"/>
    <w:unhideWhenUsed/>
    <w:rsid w:val="00C550D6"/>
    <w:pPr>
      <w:ind w:left="283"/>
      <w:contextualSpacing/>
    </w:pPr>
  </w:style>
  <w:style w:type="paragraph" w:styleId="Liste-forts2">
    <w:name w:val="List Continue 2"/>
    <w:basedOn w:val="Normal"/>
    <w:uiPriority w:val="99"/>
    <w:unhideWhenUsed/>
    <w:rsid w:val="00C550D6"/>
    <w:pPr>
      <w:ind w:left="566"/>
      <w:contextualSpacing/>
    </w:pPr>
  </w:style>
  <w:style w:type="paragraph" w:styleId="Liste-forts3">
    <w:name w:val="List Continue 3"/>
    <w:basedOn w:val="Normal"/>
    <w:uiPriority w:val="99"/>
    <w:unhideWhenUsed/>
    <w:rsid w:val="00C550D6"/>
    <w:pPr>
      <w:ind w:left="849"/>
      <w:contextualSpacing/>
    </w:pPr>
  </w:style>
  <w:style w:type="paragraph" w:styleId="Liste-forts4">
    <w:name w:val="List Continue 4"/>
    <w:basedOn w:val="Normal"/>
    <w:uiPriority w:val="99"/>
    <w:unhideWhenUsed/>
    <w:rsid w:val="00C550D6"/>
    <w:pPr>
      <w:ind w:left="1132"/>
      <w:contextualSpacing/>
    </w:pPr>
  </w:style>
  <w:style w:type="paragraph" w:styleId="Liste-forts5">
    <w:name w:val="List Continue 5"/>
    <w:basedOn w:val="Normal"/>
    <w:uiPriority w:val="99"/>
    <w:unhideWhenUsed/>
    <w:rsid w:val="00C550D6"/>
    <w:pPr>
      <w:ind w:left="1415"/>
      <w:contextualSpacing/>
    </w:pPr>
  </w:style>
  <w:style w:type="paragraph" w:styleId="Nummerertliste">
    <w:name w:val="List Number"/>
    <w:basedOn w:val="Normal"/>
    <w:rsid w:val="00C550D6"/>
    <w:pPr>
      <w:numPr>
        <w:numId w:val="24"/>
      </w:numPr>
      <w:spacing w:after="0"/>
    </w:pPr>
    <w:rPr>
      <w:rFonts w:ascii="Times" w:eastAsia="Batang" w:hAnsi="Times"/>
      <w:spacing w:val="0"/>
      <w:szCs w:val="20"/>
    </w:rPr>
  </w:style>
  <w:style w:type="paragraph" w:styleId="Nummerertliste2">
    <w:name w:val="List Number 2"/>
    <w:basedOn w:val="Normal"/>
    <w:rsid w:val="00C550D6"/>
    <w:pPr>
      <w:numPr>
        <w:ilvl w:val="1"/>
        <w:numId w:val="24"/>
      </w:numPr>
      <w:spacing w:after="0" w:line="240" w:lineRule="auto"/>
    </w:pPr>
    <w:rPr>
      <w:rFonts w:ascii="Times" w:eastAsia="Batang" w:hAnsi="Times"/>
      <w:spacing w:val="0"/>
      <w:szCs w:val="20"/>
    </w:rPr>
  </w:style>
  <w:style w:type="paragraph" w:styleId="Nummerertliste3">
    <w:name w:val="List Number 3"/>
    <w:basedOn w:val="Normal"/>
    <w:rsid w:val="00C550D6"/>
    <w:pPr>
      <w:numPr>
        <w:ilvl w:val="2"/>
        <w:numId w:val="24"/>
      </w:numPr>
      <w:spacing w:after="0" w:line="240" w:lineRule="auto"/>
    </w:pPr>
    <w:rPr>
      <w:rFonts w:ascii="Times" w:eastAsia="Batang" w:hAnsi="Times"/>
      <w:spacing w:val="0"/>
      <w:szCs w:val="20"/>
    </w:rPr>
  </w:style>
  <w:style w:type="paragraph" w:styleId="Nummerertliste4">
    <w:name w:val="List Number 4"/>
    <w:basedOn w:val="Normal"/>
    <w:rsid w:val="00C550D6"/>
    <w:pPr>
      <w:numPr>
        <w:ilvl w:val="3"/>
        <w:numId w:val="24"/>
      </w:numPr>
      <w:spacing w:after="0" w:line="240" w:lineRule="auto"/>
    </w:pPr>
    <w:rPr>
      <w:rFonts w:ascii="Times" w:eastAsia="Batang" w:hAnsi="Times"/>
      <w:spacing w:val="0"/>
      <w:szCs w:val="20"/>
    </w:rPr>
  </w:style>
  <w:style w:type="paragraph" w:styleId="Nummerertliste5">
    <w:name w:val="List Number 5"/>
    <w:basedOn w:val="Normal"/>
    <w:rsid w:val="00C550D6"/>
    <w:pPr>
      <w:numPr>
        <w:ilvl w:val="4"/>
        <w:numId w:val="24"/>
      </w:numPr>
      <w:spacing w:after="0" w:line="240" w:lineRule="auto"/>
    </w:pPr>
    <w:rPr>
      <w:rFonts w:ascii="Times" w:eastAsia="Batang" w:hAnsi="Times"/>
      <w:spacing w:val="0"/>
      <w:szCs w:val="20"/>
    </w:rPr>
  </w:style>
  <w:style w:type="paragraph" w:styleId="Listeavsnitt">
    <w:name w:val="List Paragraph"/>
    <w:basedOn w:val="Normal"/>
    <w:uiPriority w:val="34"/>
    <w:qFormat/>
    <w:rsid w:val="00C550D6"/>
    <w:pPr>
      <w:spacing w:before="60" w:after="0"/>
      <w:ind w:left="397"/>
    </w:pPr>
    <w:rPr>
      <w:spacing w:val="0"/>
    </w:rPr>
  </w:style>
  <w:style w:type="paragraph" w:customStyle="1" w:styleId="lovbokstav">
    <w:name w:val="lovbokstav"/>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ovnr">
    <w:name w:val="Lovnr"/>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uftettertabell">
    <w:name w:val="Luft_etter_tabell"/>
    <w:uiPriority w:val="99"/>
    <w:pPr>
      <w:widowControl w:val="0"/>
      <w:autoSpaceDE w:val="0"/>
      <w:autoSpaceDN w:val="0"/>
      <w:adjustRightInd w:val="0"/>
      <w:spacing w:after="300" w:line="240" w:lineRule="auto"/>
      <w:jc w:val="both"/>
    </w:pPr>
    <w:rPr>
      <w:rFonts w:ascii="Times New Roman" w:hAnsi="Times New Roman" w:cs="Times New Roman"/>
      <w:color w:val="000000"/>
      <w:w w:val="0"/>
      <w:sz w:val="24"/>
      <w:szCs w:val="24"/>
      <w:lang w:val="en-US"/>
    </w:rPr>
  </w:style>
  <w:style w:type="paragraph" w:customStyle="1" w:styleId="Luftover">
    <w:name w:val="Luft_over"/>
    <w:uiPriority w:val="99"/>
    <w:pPr>
      <w:keepNext/>
      <w:autoSpaceDE w:val="0"/>
      <w:autoSpaceDN w:val="0"/>
      <w:adjustRightInd w:val="0"/>
      <w:spacing w:before="500" w:after="0" w:line="40" w:lineRule="atLeast"/>
      <w:jc w:val="both"/>
    </w:pPr>
    <w:rPr>
      <w:rFonts w:ascii="Times New Roman" w:hAnsi="Times New Roman" w:cs="Times New Roman"/>
      <w:color w:val="000000"/>
      <w:w w:val="0"/>
      <w:sz w:val="4"/>
      <w:szCs w:val="4"/>
      <w:lang w:val="en-US"/>
    </w:rPr>
  </w:style>
  <w:style w:type="paragraph" w:customStyle="1" w:styleId="Luftover2">
    <w:name w:val="Luft_over_2"/>
    <w:uiPriority w:val="99"/>
    <w:pPr>
      <w:keepNext/>
      <w:widowControl w:val="0"/>
      <w:autoSpaceDE w:val="0"/>
      <w:autoSpaceDN w:val="0"/>
      <w:adjustRightInd w:val="0"/>
      <w:spacing w:before="240" w:after="0" w:line="160" w:lineRule="atLeast"/>
      <w:jc w:val="both"/>
    </w:pPr>
    <w:rPr>
      <w:rFonts w:ascii="Times New Roman" w:hAnsi="Times New Roman" w:cs="Times New Roman"/>
      <w:color w:val="000000"/>
      <w:w w:val="0"/>
      <w:sz w:val="16"/>
      <w:szCs w:val="16"/>
      <w:lang w:val="en-US"/>
    </w:rPr>
  </w:style>
  <w:style w:type="paragraph" w:customStyle="1" w:styleId="Luftover3">
    <w:name w:val="Luft_over_3"/>
    <w:uiPriority w:val="99"/>
    <w:pPr>
      <w:widowControl w:val="0"/>
      <w:autoSpaceDE w:val="0"/>
      <w:autoSpaceDN w:val="0"/>
      <w:adjustRightInd w:val="0"/>
      <w:spacing w:before="240" w:after="0" w:line="160" w:lineRule="atLeast"/>
      <w:jc w:val="both"/>
    </w:pPr>
    <w:rPr>
      <w:rFonts w:ascii="Times New Roman" w:hAnsi="Times New Roman" w:cs="Times New Roman"/>
      <w:color w:val="000000"/>
      <w:w w:val="0"/>
      <w:sz w:val="4"/>
      <w:szCs w:val="4"/>
      <w:lang w:val="en-US"/>
    </w:rPr>
  </w:style>
  <w:style w:type="paragraph" w:customStyle="1" w:styleId="Luftover4">
    <w:name w:val="Luft_over_4"/>
    <w:uiPriority w:val="99"/>
    <w:pPr>
      <w:widowControl w:val="0"/>
      <w:autoSpaceDE w:val="0"/>
      <w:autoSpaceDN w:val="0"/>
      <w:adjustRightInd w:val="0"/>
      <w:spacing w:after="0" w:line="60" w:lineRule="atLeast"/>
      <w:jc w:val="both"/>
    </w:pPr>
    <w:rPr>
      <w:rFonts w:ascii="Times New Roman" w:hAnsi="Times New Roman" w:cs="Times New Roman"/>
      <w:color w:val="000000"/>
      <w:w w:val="0"/>
      <w:sz w:val="4"/>
      <w:szCs w:val="4"/>
      <w:lang w:val="en-GB"/>
    </w:rPr>
  </w:style>
  <w:style w:type="paragraph" w:customStyle="1" w:styleId="Luftoverramme">
    <w:name w:val="Luft_over_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eksjon">
    <w:name w:val="Luft_over_seksjon"/>
    <w:uiPriority w:val="99"/>
    <w:pPr>
      <w:keepNext/>
      <w:widowControl w:val="0"/>
      <w:autoSpaceDE w:val="0"/>
      <w:autoSpaceDN w:val="0"/>
      <w:adjustRightInd w:val="0"/>
      <w:spacing w:before="500" w:after="0" w:line="60" w:lineRule="atLeast"/>
      <w:jc w:val="both"/>
    </w:pPr>
    <w:rPr>
      <w:rFonts w:ascii="Times New Roman" w:hAnsi="Times New Roman" w:cs="Times New Roman"/>
      <w:color w:val="000000"/>
      <w:w w:val="0"/>
      <w:sz w:val="24"/>
      <w:szCs w:val="24"/>
      <w:lang w:val="en-US"/>
    </w:rPr>
  </w:style>
  <w:style w:type="paragraph" w:customStyle="1" w:styleId="Luftoversubsek1">
    <w:name w:val="Luft_over_subsek1"/>
    <w:uiPriority w:val="99"/>
    <w:pPr>
      <w:keepNext/>
      <w:widowControl w:val="0"/>
      <w:autoSpaceDE w:val="0"/>
      <w:autoSpaceDN w:val="0"/>
      <w:adjustRightInd w:val="0"/>
      <w:spacing w:before="240" w:after="0" w:line="180" w:lineRule="atLeast"/>
      <w:jc w:val="both"/>
    </w:pPr>
    <w:rPr>
      <w:rFonts w:ascii="Times New Roman" w:hAnsi="Times New Roman" w:cs="Times New Roman"/>
      <w:color w:val="000000"/>
      <w:w w:val="0"/>
      <w:sz w:val="24"/>
      <w:szCs w:val="24"/>
      <w:lang w:val="en-US"/>
    </w:rPr>
  </w:style>
  <w:style w:type="paragraph" w:customStyle="1" w:styleId="Luftoversubsek2">
    <w:name w:val="Luft_over_subse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ubsek3">
    <w:name w:val="Luft_over_subsek3"/>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Makrotekst">
    <w:name w:val="macro"/>
    <w:link w:val="MakrotekstTegn"/>
    <w:uiPriority w:val="99"/>
    <w:unhideWhenUsed/>
    <w:rsid w:val="00C550D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C550D6"/>
    <w:rPr>
      <w:rFonts w:ascii="Consolas" w:eastAsia="Times New Roman" w:hAnsi="Consolas"/>
      <w:spacing w:val="4"/>
    </w:rPr>
  </w:style>
  <w:style w:type="paragraph" w:styleId="Meldingshode">
    <w:name w:val="Message Header"/>
    <w:basedOn w:val="Normal"/>
    <w:link w:val="MeldingshodeTegn"/>
    <w:uiPriority w:val="99"/>
    <w:unhideWhenUsed/>
    <w:rsid w:val="00C550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550D6"/>
    <w:rPr>
      <w:rFonts w:asciiTheme="majorHAnsi" w:eastAsiaTheme="majorEastAsia" w:hAnsiTheme="majorHAnsi" w:cstheme="majorBidi"/>
      <w:spacing w:val="4"/>
      <w:sz w:val="24"/>
      <w:szCs w:val="24"/>
      <w:shd w:val="pct20" w:color="auto" w:fill="auto"/>
    </w:rPr>
  </w:style>
  <w:style w:type="paragraph" w:customStyle="1" w:styleId="Nestetliste">
    <w:name w:val="Nestet list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Ingenmellomrom">
    <w:name w:val="No Spacing"/>
    <w:uiPriority w:val="1"/>
    <w:qFormat/>
    <w:rsid w:val="00C550D6"/>
    <w:pPr>
      <w:spacing w:after="200" w:line="276" w:lineRule="auto"/>
    </w:pPr>
    <w:rPr>
      <w:rFonts w:ascii="Times New Roman" w:eastAsia="Times New Roman" w:hAnsi="Times New Roman"/>
      <w:spacing w:val="4"/>
      <w:sz w:val="24"/>
    </w:rPr>
  </w:style>
  <w:style w:type="paragraph" w:styleId="NormalWeb">
    <w:name w:val="Normal (Web)"/>
    <w:basedOn w:val="Normal"/>
    <w:uiPriority w:val="99"/>
    <w:unhideWhenUsed/>
    <w:rsid w:val="00C550D6"/>
    <w:rPr>
      <w:szCs w:val="24"/>
    </w:rPr>
  </w:style>
  <w:style w:type="paragraph" w:customStyle="1" w:styleId="Normalitab2">
    <w:name w:val="Normal i tab2"/>
    <w:uiPriority w:val="99"/>
    <w:pPr>
      <w:widowControl w:val="0"/>
      <w:tabs>
        <w:tab w:val="right" w:leader="dot" w:pos="3820"/>
      </w:tabs>
      <w:autoSpaceDE w:val="0"/>
      <w:autoSpaceDN w:val="0"/>
      <w:adjustRightInd w:val="0"/>
      <w:spacing w:after="0" w:line="220" w:lineRule="atLeast"/>
    </w:pPr>
    <w:rPr>
      <w:rFonts w:ascii="Times New Roman" w:hAnsi="Times New Roman" w:cs="Times New Roman"/>
      <w:color w:val="000000"/>
      <w:w w:val="0"/>
      <w:sz w:val="18"/>
      <w:szCs w:val="18"/>
      <w:lang w:val="en-US"/>
    </w:rPr>
  </w:style>
  <w:style w:type="paragraph" w:customStyle="1" w:styleId="Normalivedleggtab">
    <w:name w:val="Normal i vedleggtab"/>
    <w:uiPriority w:val="99"/>
    <w:pPr>
      <w:widowControl w:val="0"/>
      <w:tabs>
        <w:tab w:val="left" w:leader="dot" w:pos="3300"/>
      </w:tabs>
      <w:autoSpaceDE w:val="0"/>
      <w:autoSpaceDN w:val="0"/>
      <w:adjustRightInd w:val="0"/>
      <w:spacing w:after="0" w:line="200" w:lineRule="atLeast"/>
    </w:pPr>
    <w:rPr>
      <w:rFonts w:ascii="Times New Roman" w:hAnsi="Times New Roman" w:cs="Times New Roman"/>
      <w:color w:val="000000"/>
      <w:w w:val="0"/>
      <w:sz w:val="16"/>
      <w:szCs w:val="16"/>
      <w:lang w:val="en-US"/>
    </w:rPr>
  </w:style>
  <w:style w:type="paragraph" w:styleId="Vanliginnrykk">
    <w:name w:val="Normal Indent"/>
    <w:basedOn w:val="Normal"/>
    <w:uiPriority w:val="99"/>
    <w:unhideWhenUsed/>
    <w:rsid w:val="00C550D6"/>
    <w:pPr>
      <w:ind w:left="708"/>
    </w:pPr>
  </w:style>
  <w:style w:type="paragraph" w:customStyle="1" w:styleId="Normaluttab">
    <w:name w:val="Normal uttab"/>
    <w:uiPriority w:val="99"/>
    <w:pPr>
      <w:tabs>
        <w:tab w:val="left" w:leader="dot" w:pos="5940"/>
      </w:tabs>
      <w:autoSpaceDE w:val="0"/>
      <w:autoSpaceDN w:val="0"/>
      <w:adjustRightInd w:val="0"/>
      <w:spacing w:after="0" w:line="240" w:lineRule="atLeast"/>
      <w:jc w:val="both"/>
    </w:pPr>
    <w:rPr>
      <w:rFonts w:ascii="Times New Roman" w:hAnsi="Times New Roman" w:cs="Times New Roman"/>
      <w:color w:val="000000"/>
      <w:w w:val="0"/>
      <w:sz w:val="20"/>
      <w:szCs w:val="20"/>
      <w:lang w:val="en-US"/>
    </w:rPr>
  </w:style>
  <w:style w:type="paragraph" w:customStyle="1" w:styleId="NormalA">
    <w:name w:val="NormalA"/>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Arial" w:hAnsi="Arial" w:cs="Arial"/>
      <w:color w:val="000000"/>
      <w:w w:val="0"/>
      <w:sz w:val="20"/>
      <w:szCs w:val="20"/>
    </w:rPr>
  </w:style>
  <w:style w:type="paragraph" w:customStyle="1" w:styleId="NormalX">
    <w:name w:val="NormalX"/>
    <w:uiPriority w:val="99"/>
    <w:pPr>
      <w:autoSpaceDE w:val="0"/>
      <w:autoSpaceDN w:val="0"/>
      <w:adjustRightInd w:val="0"/>
      <w:spacing w:after="0" w:line="240" w:lineRule="atLeast"/>
      <w:ind w:firstLine="320"/>
      <w:jc w:val="both"/>
    </w:pPr>
    <w:rPr>
      <w:rFonts w:ascii="Times New Roman" w:hAnsi="Times New Roman" w:cs="Times New Roman"/>
      <w:color w:val="000000"/>
      <w:w w:val="0"/>
      <w:sz w:val="20"/>
      <w:szCs w:val="20"/>
      <w:lang w:val="en-US"/>
    </w:rPr>
  </w:style>
  <w:style w:type="paragraph" w:styleId="Notatoverskrift">
    <w:name w:val="Note Heading"/>
    <w:basedOn w:val="Normal"/>
    <w:next w:val="Normal"/>
    <w:link w:val="NotatoverskriftTegn"/>
    <w:uiPriority w:val="99"/>
    <w:unhideWhenUsed/>
    <w:rsid w:val="00C550D6"/>
    <w:pPr>
      <w:spacing w:after="0" w:line="240" w:lineRule="auto"/>
    </w:pPr>
  </w:style>
  <w:style w:type="character" w:customStyle="1" w:styleId="NotatoverskriftTegn">
    <w:name w:val="Notatoverskrift Tegn"/>
    <w:basedOn w:val="Standardskriftforavsnitt"/>
    <w:link w:val="Notatoverskrift"/>
    <w:uiPriority w:val="99"/>
    <w:rsid w:val="00C550D6"/>
    <w:rPr>
      <w:rFonts w:ascii="Times New Roman" w:eastAsia="Times New Roman" w:hAnsi="Times New Roman"/>
      <w:spacing w:val="4"/>
      <w:sz w:val="24"/>
    </w:rPr>
  </w:style>
  <w:style w:type="paragraph" w:customStyle="1" w:styleId="Nummerertlisteisitat">
    <w:name w:val="Nummerert liste i sitat"/>
    <w:uiPriority w:val="99"/>
    <w:pPr>
      <w:widowControl w:val="0"/>
      <w:tabs>
        <w:tab w:val="left" w:pos="640"/>
      </w:tabs>
      <w:autoSpaceDE w:val="0"/>
      <w:autoSpaceDN w:val="0"/>
      <w:adjustRightInd w:val="0"/>
      <w:spacing w:after="0" w:line="220" w:lineRule="atLeast"/>
      <w:ind w:left="640" w:hanging="320"/>
      <w:jc w:val="both"/>
    </w:pPr>
    <w:rPr>
      <w:rFonts w:ascii="Times New Roman" w:hAnsi="Times New Roman" w:cs="Times New Roman"/>
      <w:color w:val="000000"/>
      <w:w w:val="0"/>
      <w:sz w:val="20"/>
      <w:szCs w:val="20"/>
    </w:rPr>
  </w:style>
  <w:style w:type="paragraph" w:customStyle="1" w:styleId="Oversendelse-tit">
    <w:name w:val="Oversendelse-tit"/>
    <w:uiPriority w:val="99"/>
    <w:pPr>
      <w:keepNext/>
      <w:pageBreakBefore/>
      <w:pBdr>
        <w:top w:val="single" w:sz="8" w:space="0" w:color="auto"/>
        <w:bottom w:val="single" w:sz="8" w:space="0" w:color="auto"/>
      </w:pBdr>
      <w:tabs>
        <w:tab w:val="left" w:pos="380"/>
      </w:tabs>
      <w:autoSpaceDE w:val="0"/>
      <w:autoSpaceDN w:val="0"/>
      <w:adjustRightInd w:val="0"/>
      <w:spacing w:after="0" w:line="340" w:lineRule="atLeast"/>
      <w:ind w:left="280" w:right="280"/>
      <w:jc w:val="center"/>
    </w:pPr>
    <w:rPr>
      <w:rFonts w:ascii="UniMyriad Bold" w:hAnsi="UniMyriad Bold" w:cs="UniMyriad Bold"/>
      <w:color w:val="000000"/>
      <w:w w:val="0"/>
      <w:sz w:val="34"/>
      <w:szCs w:val="34"/>
    </w:rPr>
  </w:style>
  <w:style w:type="paragraph" w:customStyle="1" w:styleId="Overskrift">
    <w:name w:val="Overskrif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360" w:after="80" w:line="240" w:lineRule="auto"/>
      <w:jc w:val="center"/>
    </w:pPr>
    <w:rPr>
      <w:rFonts w:ascii="Arial" w:hAnsi="Arial" w:cs="Arial"/>
      <w:b/>
      <w:bCs/>
      <w:color w:val="000000"/>
      <w:w w:val="0"/>
      <w:sz w:val="28"/>
      <w:szCs w:val="28"/>
    </w:rPr>
  </w:style>
  <w:style w:type="paragraph" w:customStyle="1" w:styleId="Overskrift5fr6">
    <w:name w:val="Overskrift 5 før 6"/>
    <w:uiPriority w:val="99"/>
    <w:pPr>
      <w:keepNext/>
      <w:pBdr>
        <w:top w:val="single" w:sz="8" w:space="0" w:color="auto"/>
      </w:pBdr>
      <w:tabs>
        <w:tab w:val="left" w:pos="1060"/>
      </w:tabs>
      <w:autoSpaceDE w:val="0"/>
      <w:autoSpaceDN w:val="0"/>
      <w:adjustRightInd w:val="0"/>
      <w:spacing w:before="240" w:after="80" w:line="240" w:lineRule="atLeast"/>
      <w:ind w:left="1060" w:hanging="1060"/>
    </w:pPr>
    <w:rPr>
      <w:rFonts w:ascii="UniMyriad Regular" w:hAnsi="UniMyriad Regular" w:cs="UniMyriad Regular"/>
      <w:i/>
      <w:iCs/>
      <w:color w:val="000000"/>
      <w:w w:val="0"/>
    </w:rPr>
  </w:style>
  <w:style w:type="paragraph" w:customStyle="1" w:styleId="Pasientskadenemnda">
    <w:name w:val="Pasientskadenemnda"/>
    <w:uiPriority w:val="99"/>
    <w:pPr>
      <w:tabs>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340" w:hanging="340"/>
      <w:jc w:val="both"/>
    </w:pPr>
    <w:rPr>
      <w:rFonts w:ascii="Times New Roman" w:hAnsi="Times New Roman" w:cs="Times New Roman"/>
      <w:color w:val="000000"/>
      <w:w w:val="0"/>
      <w:sz w:val="18"/>
      <w:szCs w:val="18"/>
    </w:rPr>
  </w:style>
  <w:style w:type="paragraph" w:styleId="Rentekst">
    <w:name w:val="Plain Text"/>
    <w:basedOn w:val="Normal"/>
    <w:link w:val="RentekstTegn"/>
    <w:uiPriority w:val="99"/>
    <w:unhideWhenUsed/>
    <w:rsid w:val="00C550D6"/>
    <w:rPr>
      <w:rFonts w:ascii="Courier New" w:hAnsi="Courier New" w:cs="Courier New"/>
      <w:sz w:val="20"/>
    </w:rPr>
  </w:style>
  <w:style w:type="character" w:customStyle="1" w:styleId="RentekstTegn">
    <w:name w:val="Ren tekst Tegn"/>
    <w:basedOn w:val="Standardskriftforavsnitt"/>
    <w:link w:val="Rentekst"/>
    <w:uiPriority w:val="99"/>
    <w:rsid w:val="00C550D6"/>
    <w:rPr>
      <w:rFonts w:ascii="Courier New" w:eastAsia="Times New Roman" w:hAnsi="Courier New" w:cs="Courier New"/>
      <w:spacing w:val="4"/>
      <w:sz w:val="20"/>
    </w:rPr>
  </w:style>
  <w:style w:type="paragraph" w:customStyle="1" w:styleId="Preformatted">
    <w:name w:val="Preformatted"/>
    <w:uiPriority w:val="99"/>
    <w:pPr>
      <w:widowControl w:val="0"/>
      <w:tabs>
        <w:tab w:val="left" w:pos="940"/>
        <w:tab w:val="left" w:pos="1900"/>
        <w:tab w:val="left" w:pos="2860"/>
        <w:tab w:val="left" w:pos="3820"/>
        <w:tab w:val="left" w:pos="4780"/>
        <w:tab w:val="left" w:pos="5740"/>
        <w:tab w:val="left" w:pos="6700"/>
        <w:tab w:val="left" w:pos="7660"/>
        <w:tab w:val="left" w:pos="8620"/>
        <w:tab w:val="left" w:pos="9560"/>
      </w:tabs>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Punktmerketliste">
    <w:name w:val="Punktmerket li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Punktmerketliste2">
    <w:name w:val="Punktmerket liste 2"/>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Punktmerketliste3">
    <w:name w:val="Punktmerket liste 3"/>
    <w:uiPriority w:val="99"/>
    <w:pPr>
      <w:widowControl w:val="0"/>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Punktmerketliste4">
    <w:name w:val="Punktmerket liste 4"/>
    <w:uiPriority w:val="99"/>
    <w:pPr>
      <w:widowControl w:val="0"/>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Punktmerketliste5">
    <w:name w:val="Punktmerket liste 5"/>
    <w:uiPriority w:val="99"/>
    <w:pPr>
      <w:widowControl w:val="0"/>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Innledendehilsen">
    <w:name w:val="Salutation"/>
    <w:basedOn w:val="Normal"/>
    <w:next w:val="Normal"/>
    <w:link w:val="InnledendehilsenTegn"/>
    <w:uiPriority w:val="99"/>
    <w:unhideWhenUsed/>
    <w:rsid w:val="00C550D6"/>
  </w:style>
  <w:style w:type="character" w:customStyle="1" w:styleId="InnledendehilsenTegn">
    <w:name w:val="Innledende hilsen Tegn"/>
    <w:basedOn w:val="Standardskriftforavsnitt"/>
    <w:link w:val="Innledendehilsen"/>
    <w:uiPriority w:val="99"/>
    <w:rsid w:val="00C550D6"/>
    <w:rPr>
      <w:rFonts w:ascii="Times New Roman" w:eastAsia="Times New Roman" w:hAnsi="Times New Roman"/>
      <w:spacing w:val="4"/>
      <w:sz w:val="24"/>
    </w:rPr>
  </w:style>
  <w:style w:type="paragraph" w:customStyle="1" w:styleId="Samisk">
    <w:name w:val="Samisk"/>
    <w:uiPriority w:val="99"/>
    <w:pPr>
      <w:autoSpaceDE w:val="0"/>
      <w:autoSpaceDN w:val="0"/>
      <w:adjustRightInd w:val="0"/>
      <w:spacing w:after="0" w:line="240" w:lineRule="atLeast"/>
      <w:jc w:val="right"/>
    </w:pPr>
    <w:rPr>
      <w:rFonts w:ascii="Times New Roman" w:hAnsi="Times New Roman" w:cs="Times New Roman"/>
      <w:color w:val="000000"/>
      <w:w w:val="0"/>
      <w:sz w:val="20"/>
      <w:szCs w:val="20"/>
    </w:rPr>
  </w:style>
  <w:style w:type="paragraph" w:customStyle="1" w:styleId="Sammendr-tit">
    <w:name w:val="Sammendr-tit"/>
    <w:uiPriority w:val="99"/>
    <w:pPr>
      <w:keepNext/>
      <w:pageBreakBefore/>
      <w:pBdr>
        <w:top w:val="single" w:sz="8" w:space="0" w:color="auto"/>
        <w:bottom w:val="single" w:sz="8" w:space="0" w:color="auto"/>
      </w:pBdr>
      <w:tabs>
        <w:tab w:val="left" w:pos="380"/>
      </w:tabs>
      <w:autoSpaceDE w:val="0"/>
      <w:autoSpaceDN w:val="0"/>
      <w:adjustRightInd w:val="0"/>
      <w:spacing w:after="0" w:line="340" w:lineRule="atLeast"/>
      <w:ind w:left="280" w:right="280"/>
      <w:jc w:val="center"/>
    </w:pPr>
    <w:rPr>
      <w:rFonts w:ascii="UniMyriad Bold" w:hAnsi="UniMyriad Bold" w:cs="UniMyriad Bold"/>
      <w:color w:val="000000"/>
      <w:w w:val="0"/>
      <w:sz w:val="34"/>
      <w:szCs w:val="34"/>
    </w:rPr>
  </w:style>
  <w:style w:type="paragraph" w:customStyle="1" w:styleId="Sammendr-titTOC">
    <w:name w:val="Sammendr-titTOC"/>
    <w:uiPriority w:val="99"/>
    <w:pPr>
      <w:widowControl w:val="0"/>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color w:val="000000"/>
      <w:w w:val="0"/>
      <w:sz w:val="24"/>
      <w:szCs w:val="24"/>
      <w:lang w:val="en-US"/>
    </w:rPr>
  </w:style>
  <w:style w:type="paragraph" w:customStyle="1" w:styleId="Sesjon-INNL-SIDE">
    <w:name w:val="Sesjon-INNL-SIDE"/>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lang w:val="en-US"/>
    </w:rPr>
  </w:style>
  <w:style w:type="paragraph" w:customStyle="1" w:styleId="shiddenz-BottomofForm">
    <w:name w:val="shidden z-Bottom of Form"/>
    <w:uiPriority w:val="99"/>
    <w:pPr>
      <w:widowControl w:val="0"/>
      <w:autoSpaceDE w:val="0"/>
      <w:autoSpaceDN w:val="0"/>
      <w:adjustRightInd w:val="0"/>
      <w:spacing w:after="0" w:line="240" w:lineRule="auto"/>
    </w:pPr>
    <w:rPr>
      <w:rFonts w:ascii="Arial" w:hAnsi="Arial" w:cs="Arial"/>
      <w:color w:val="000000"/>
      <w:w w:val="0"/>
      <w:sz w:val="16"/>
      <w:szCs w:val="16"/>
      <w:lang w:val="en-US"/>
    </w:rPr>
  </w:style>
  <w:style w:type="paragraph" w:customStyle="1" w:styleId="shiddenz-TopofForm">
    <w:name w:val="shidden z-Top of Form"/>
    <w:uiPriority w:val="99"/>
    <w:pPr>
      <w:widowControl w:val="0"/>
      <w:autoSpaceDE w:val="0"/>
      <w:autoSpaceDN w:val="0"/>
      <w:adjustRightInd w:val="0"/>
      <w:spacing w:after="0" w:line="240" w:lineRule="auto"/>
    </w:pPr>
    <w:rPr>
      <w:rFonts w:ascii="Arial" w:hAnsi="Arial" w:cs="Arial"/>
      <w:color w:val="000000"/>
      <w:w w:val="0"/>
      <w:sz w:val="16"/>
      <w:szCs w:val="16"/>
      <w:lang w:val="en-US"/>
    </w:rPr>
  </w:style>
  <w:style w:type="paragraph" w:styleId="Underskrift">
    <w:name w:val="Signature"/>
    <w:basedOn w:val="Normal"/>
    <w:link w:val="UnderskriftTegn"/>
    <w:uiPriority w:val="99"/>
    <w:unhideWhenUsed/>
    <w:rsid w:val="00C550D6"/>
    <w:pPr>
      <w:spacing w:after="0" w:line="240" w:lineRule="auto"/>
      <w:ind w:left="4252"/>
    </w:pPr>
  </w:style>
  <w:style w:type="character" w:customStyle="1" w:styleId="UnderskriftTegn">
    <w:name w:val="Underskrift Tegn"/>
    <w:basedOn w:val="Standardskriftforavsnitt"/>
    <w:link w:val="Underskrift"/>
    <w:uiPriority w:val="99"/>
    <w:rsid w:val="00C550D6"/>
    <w:rPr>
      <w:rFonts w:ascii="Times New Roman" w:eastAsia="Times New Roman" w:hAnsi="Times New Roman"/>
      <w:spacing w:val="4"/>
      <w:sz w:val="24"/>
    </w:rPr>
  </w:style>
  <w:style w:type="paragraph" w:customStyle="1" w:styleId="skal-lyde">
    <w:name w:val="skal-lyde"/>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skal-lyde-frste">
    <w:name w:val="skal-lyde-første"/>
    <w:uiPriority w:val="99"/>
    <w:pPr>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StikkordAPL">
    <w:name w:val="Stikkord()APL"/>
    <w:uiPriority w:val="99"/>
    <w:pPr>
      <w:widowControl w:val="0"/>
      <w:tabs>
        <w:tab w:val="right" w:leader="dot" w:pos="4120"/>
        <w:tab w:val="right" w:pos="4560"/>
      </w:tabs>
      <w:autoSpaceDE w:val="0"/>
      <w:autoSpaceDN w:val="0"/>
      <w:adjustRightInd w:val="0"/>
      <w:spacing w:after="0" w:line="260" w:lineRule="atLeast"/>
    </w:pPr>
    <w:rPr>
      <w:rFonts w:ascii="Times New Roman" w:hAnsi="Times New Roman" w:cs="Times New Roman"/>
      <w:color w:val="000000"/>
      <w:w w:val="0"/>
      <w:sz w:val="20"/>
      <w:szCs w:val="20"/>
      <w:lang w:val="en-US"/>
    </w:rPr>
  </w:style>
  <w:style w:type="character" w:styleId="Sterk">
    <w:name w:val="Strong"/>
    <w:basedOn w:val="Standardskriftforavsnitt"/>
    <w:uiPriority w:val="22"/>
    <w:qFormat/>
    <w:rsid w:val="00C550D6"/>
    <w:rPr>
      <w:b/>
      <w:bCs/>
    </w:rPr>
  </w:style>
  <w:style w:type="paragraph" w:styleId="Undertittel">
    <w:name w:val="Subtitle"/>
    <w:basedOn w:val="Normal"/>
    <w:next w:val="Normal"/>
    <w:link w:val="UndertittelTegn"/>
    <w:qFormat/>
    <w:rsid w:val="00C550D6"/>
    <w:pPr>
      <w:keepNext/>
      <w:keepLines/>
      <w:spacing w:before="360"/>
    </w:pPr>
    <w:rPr>
      <w:rFonts w:ascii="Arial" w:hAnsi="Arial"/>
      <w:b/>
      <w:sz w:val="28"/>
    </w:rPr>
  </w:style>
  <w:style w:type="character" w:customStyle="1" w:styleId="UndertittelTegn">
    <w:name w:val="Undertittel Tegn"/>
    <w:basedOn w:val="Standardskriftforavsnitt"/>
    <w:link w:val="Undertittel"/>
    <w:rsid w:val="00C550D6"/>
    <w:rPr>
      <w:rFonts w:ascii="Arial" w:eastAsia="Times New Roman" w:hAnsi="Arial"/>
      <w:b/>
      <w:spacing w:val="4"/>
      <w:sz w:val="28"/>
    </w:rPr>
  </w:style>
  <w:style w:type="paragraph" w:customStyle="1" w:styleId="Tab">
    <w:name w:val="Tab"/>
    <w:uiPriority w:val="99"/>
    <w:pPr>
      <w:widowControl w:val="0"/>
      <w:autoSpaceDE w:val="0"/>
      <w:autoSpaceDN w:val="0"/>
      <w:adjustRightInd w:val="0"/>
      <w:spacing w:before="240" w:after="0" w:line="240" w:lineRule="auto"/>
      <w:jc w:val="both"/>
    </w:pPr>
    <w:rPr>
      <w:rFonts w:ascii="UniCentury Old Style" w:hAnsi="UniCentury Old Style" w:cs="UniCentury Old Style"/>
      <w:color w:val="000000"/>
      <w:w w:val="0"/>
      <w:sz w:val="4"/>
      <w:szCs w:val="4"/>
    </w:rPr>
  </w:style>
  <w:style w:type="paragraph" w:customStyle="1" w:styleId="Tabelltittel">
    <w:name w:val="Tabell tittel"/>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elltittel2">
    <w:name w:val="Tabell tittel 2"/>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elltittelLOT">
    <w:name w:val="Tabell tittelLOT"/>
    <w:uiPriority w:val="99"/>
    <w:pPr>
      <w:tabs>
        <w:tab w:val="left" w:pos="920"/>
        <w:tab w:val="right" w:leader="dot" w:pos="4100"/>
        <w:tab w:val="right" w:pos="4580"/>
      </w:tabs>
      <w:suppressAutoHyphens/>
      <w:autoSpaceDE w:val="0"/>
      <w:autoSpaceDN w:val="0"/>
      <w:adjustRightInd w:val="0"/>
      <w:spacing w:after="0" w:line="240" w:lineRule="atLeast"/>
      <w:ind w:left="920" w:hanging="920"/>
    </w:pPr>
    <w:rPr>
      <w:rFonts w:ascii="UniCentury Old Style" w:hAnsi="UniCentury Old Style" w:cs="UniCentury Old Style"/>
      <w:color w:val="000000"/>
      <w:w w:val="0"/>
      <w:sz w:val="20"/>
      <w:szCs w:val="20"/>
    </w:rPr>
  </w:style>
  <w:style w:type="paragraph" w:customStyle="1" w:styleId="Tabell-tittelTOC">
    <w:name w:val="Tabell-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Kildeliste">
    <w:name w:val="table of authorities"/>
    <w:basedOn w:val="Normal"/>
    <w:next w:val="Normal"/>
    <w:uiPriority w:val="99"/>
    <w:unhideWhenUsed/>
    <w:rsid w:val="00C550D6"/>
    <w:pPr>
      <w:spacing w:after="0"/>
      <w:ind w:left="240" w:hanging="240"/>
    </w:pPr>
  </w:style>
  <w:style w:type="paragraph" w:styleId="Figurliste">
    <w:name w:val="table of figures"/>
    <w:basedOn w:val="Normal"/>
    <w:next w:val="Normal"/>
    <w:uiPriority w:val="99"/>
    <w:unhideWhenUsed/>
    <w:rsid w:val="00C550D6"/>
    <w:pPr>
      <w:spacing w:after="0"/>
    </w:p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GB"/>
    </w:rPr>
  </w:style>
  <w:style w:type="paragraph" w:customStyle="1" w:styleId="tbl2LinjeSum">
    <w:name w:val="tbl2LinjeSum"/>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18"/>
      <w:szCs w:val="18"/>
    </w:rPr>
  </w:style>
  <w:style w:type="paragraph" w:customStyle="1" w:styleId="tbl2LinjeSumBold">
    <w:name w:val="tbl2LinjeSumBold"/>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color w:val="000000"/>
      <w:w w:val="0"/>
      <w:sz w:val="18"/>
      <w:szCs w:val="18"/>
    </w:rPr>
  </w:style>
  <w:style w:type="paragraph" w:customStyle="1" w:styleId="tblDelsum1">
    <w:name w:val="tblDelsum1"/>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Delsum1-Kapittel">
    <w:name w:val="tblDelsum1 - Kapitte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Delsum2">
    <w:name w:val="tblDelsum2"/>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i/>
      <w:iCs/>
      <w:color w:val="000000"/>
      <w:w w:val="0"/>
      <w:sz w:val="18"/>
      <w:szCs w:val="18"/>
    </w:rPr>
  </w:style>
  <w:style w:type="paragraph" w:customStyle="1" w:styleId="tblDelsum2-Kapittel">
    <w:name w:val="tblDelsum2 - Kapitte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i/>
      <w:iCs/>
      <w:color w:val="000000"/>
      <w:w w:val="0"/>
      <w:sz w:val="18"/>
      <w:szCs w:val="18"/>
    </w:rPr>
  </w:style>
  <w:style w:type="paragraph" w:customStyle="1" w:styleId="tblDeltMedTusen">
    <w:name w:val="tblDeltMedTusen"/>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jc w:val="right"/>
    </w:pPr>
    <w:rPr>
      <w:rFonts w:ascii="Times New Roman" w:hAnsi="Times New Roman" w:cs="Times New Roman"/>
      <w:color w:val="000000"/>
      <w:w w:val="0"/>
      <w:sz w:val="16"/>
      <w:szCs w:val="16"/>
    </w:rPr>
  </w:style>
  <w:style w:type="paragraph" w:customStyle="1" w:styleId="tblKategoriOverskrift">
    <w:name w:val="tblKategoriOverskri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0" w:line="240" w:lineRule="auto"/>
    </w:pPr>
    <w:rPr>
      <w:rFonts w:ascii="Times New Roman" w:hAnsi="Times New Roman" w:cs="Times New Roman"/>
      <w:b/>
      <w:bCs/>
      <w:color w:val="000000"/>
      <w:w w:val="0"/>
      <w:sz w:val="18"/>
      <w:szCs w:val="18"/>
    </w:rPr>
  </w:style>
  <w:style w:type="paragraph" w:customStyle="1" w:styleId="tblKolonneoverskrift">
    <w:name w:val="tblKolonneoverskri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20"/>
      <w:szCs w:val="20"/>
    </w:rPr>
  </w:style>
  <w:style w:type="paragraph" w:customStyle="1" w:styleId="tblKolonneoverskrift-Vedtak">
    <w:name w:val="tblKolonneoverskrift - Vedtak"/>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jc w:val="center"/>
    </w:pPr>
    <w:rPr>
      <w:rFonts w:ascii="Times New Roman" w:hAnsi="Times New Roman" w:cs="Times New Roman"/>
      <w:color w:val="000000"/>
      <w:w w:val="0"/>
      <w:sz w:val="20"/>
      <w:szCs w:val="20"/>
    </w:rPr>
  </w:style>
  <w:style w:type="paragraph" w:customStyle="1" w:styleId="tblOverskrift-Vedtak">
    <w:name w:val="tblOverskrift - Vedtak"/>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360" w:after="0" w:line="240" w:lineRule="auto"/>
      <w:jc w:val="center"/>
    </w:pPr>
    <w:rPr>
      <w:rFonts w:ascii="Times New Roman" w:hAnsi="Times New Roman" w:cs="Times New Roman"/>
      <w:color w:val="000000"/>
      <w:w w:val="0"/>
      <w:sz w:val="18"/>
      <w:szCs w:val="18"/>
    </w:rPr>
  </w:style>
  <w:style w:type="paragraph" w:customStyle="1" w:styleId="tblRad">
    <w:name w:val="tblRad"/>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18"/>
      <w:szCs w:val="18"/>
    </w:rPr>
  </w:style>
  <w:style w:type="paragraph" w:customStyle="1" w:styleId="tblRadBold">
    <w:name w:val="tblRadBold"/>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b/>
      <w:bCs/>
      <w:color w:val="000000"/>
      <w:w w:val="0"/>
      <w:sz w:val="18"/>
      <w:szCs w:val="18"/>
    </w:rPr>
  </w:style>
  <w:style w:type="paragraph" w:customStyle="1" w:styleId="tblRadItalic">
    <w:name w:val="tblRadItalic"/>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RadItalicSiste">
    <w:name w:val="tblRadItalicSiste"/>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i/>
      <w:iCs/>
      <w:color w:val="000000"/>
      <w:w w:val="0"/>
      <w:sz w:val="18"/>
      <w:szCs w:val="18"/>
    </w:rPr>
  </w:style>
  <w:style w:type="paragraph" w:customStyle="1" w:styleId="tblRadMedLuft">
    <w:name w:val="tblRadMedLu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0" w:line="240" w:lineRule="auto"/>
    </w:pPr>
    <w:rPr>
      <w:rFonts w:ascii="Times New Roman" w:hAnsi="Times New Roman" w:cs="Times New Roman"/>
      <w:color w:val="000000"/>
      <w:w w:val="0"/>
      <w:sz w:val="18"/>
      <w:szCs w:val="18"/>
    </w:rPr>
  </w:style>
  <w:style w:type="paragraph" w:customStyle="1" w:styleId="tblRadMedLuftSiste">
    <w:name w:val="tblRadMedLuftSiste"/>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cs="Times New Roman"/>
      <w:color w:val="000000"/>
      <w:w w:val="0"/>
      <w:sz w:val="18"/>
      <w:szCs w:val="18"/>
    </w:rPr>
  </w:style>
  <w:style w:type="paragraph" w:customStyle="1" w:styleId="tblRadMedLuftSiste-Vedtak">
    <w:name w:val="tblRadMedLuftSiste - Vedtak"/>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cs="Times New Roman"/>
      <w:color w:val="000000"/>
      <w:w w:val="0"/>
      <w:sz w:val="18"/>
      <w:szCs w:val="18"/>
    </w:rPr>
  </w:style>
  <w:style w:type="paragraph" w:customStyle="1" w:styleId="tblRadSiste">
    <w:name w:val="tblRadSiste"/>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0" w:line="240" w:lineRule="auto"/>
    </w:pPr>
    <w:rPr>
      <w:rFonts w:ascii="Times New Roman" w:hAnsi="Times New Roman" w:cs="Times New Roman"/>
      <w:color w:val="000000"/>
      <w:w w:val="0"/>
      <w:sz w:val="18"/>
      <w:szCs w:val="18"/>
    </w:rPr>
  </w:style>
  <w:style w:type="paragraph" w:customStyle="1" w:styleId="tblSluttsum">
    <w:name w:val="tblSluttsum"/>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0" w:line="240" w:lineRule="auto"/>
    </w:pPr>
    <w:rPr>
      <w:rFonts w:ascii="Times New Roman" w:hAnsi="Times New Roman" w:cs="Times New Roman"/>
      <w:b/>
      <w:bCs/>
      <w:i/>
      <w:iCs/>
      <w:color w:val="000000"/>
      <w:w w:val="0"/>
      <w:sz w:val="18"/>
      <w:szCs w:val="18"/>
    </w:rPr>
  </w:style>
  <w:style w:type="paragraph" w:customStyle="1" w:styleId="tblTabelloverskrift">
    <w:name w:val="tblTabelloverskrift"/>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240" w:line="240" w:lineRule="auto"/>
    </w:pPr>
    <w:rPr>
      <w:rFonts w:ascii="Times New Roman" w:hAnsi="Times New Roman" w:cs="Times New Roman"/>
      <w:b/>
      <w:bCs/>
      <w:caps/>
      <w:color w:val="000000"/>
      <w:w w:val="0"/>
      <w:sz w:val="20"/>
      <w:szCs w:val="20"/>
    </w:rPr>
  </w:style>
  <w:style w:type="paragraph" w:customStyle="1" w:styleId="tblTabelloverskrift-Vedtak">
    <w:name w:val="tblTabelloverskrift - Vedtak"/>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360" w:line="240" w:lineRule="auto"/>
      <w:jc w:val="center"/>
    </w:pPr>
    <w:rPr>
      <w:rFonts w:ascii="Times New Roman" w:hAnsi="Times New Roman" w:cs="Times New Roman"/>
      <w:color w:val="000000"/>
      <w:w w:val="0"/>
      <w:sz w:val="20"/>
      <w:szCs w:val="20"/>
    </w:rPr>
  </w:style>
  <w:style w:type="paragraph" w:customStyle="1" w:styleId="titlovkap">
    <w:name w:val="tit_lovkap"/>
    <w:uiPriority w:val="99"/>
    <w:pPr>
      <w:widowControl w:val="0"/>
      <w:autoSpaceDE w:val="0"/>
      <w:autoSpaceDN w:val="0"/>
      <w:adjustRightInd w:val="0"/>
      <w:spacing w:before="380" w:after="240" w:line="240" w:lineRule="atLeast"/>
      <w:jc w:val="both"/>
    </w:pPr>
    <w:rPr>
      <w:rFonts w:ascii="Times New Roman" w:hAnsi="Times New Roman" w:cs="Times New Roman"/>
      <w:color w:val="000000"/>
      <w:w w:val="0"/>
      <w:sz w:val="20"/>
      <w:szCs w:val="20"/>
      <w:lang w:val="en-US"/>
    </w:rPr>
  </w:style>
  <w:style w:type="paragraph" w:styleId="Tittel">
    <w:name w:val="Title"/>
    <w:basedOn w:val="Normal"/>
    <w:next w:val="Normal"/>
    <w:link w:val="TittelTegn"/>
    <w:uiPriority w:val="10"/>
    <w:qFormat/>
    <w:rsid w:val="00C550D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550D6"/>
    <w:rPr>
      <w:rFonts w:asciiTheme="majorHAnsi" w:eastAsiaTheme="majorEastAsia" w:hAnsiTheme="majorHAnsi" w:cstheme="majorBidi"/>
      <w:color w:val="323E4F" w:themeColor="text2" w:themeShade="BF"/>
      <w:spacing w:val="5"/>
      <w:kern w:val="28"/>
      <w:sz w:val="52"/>
      <w:szCs w:val="52"/>
    </w:rPr>
  </w:style>
  <w:style w:type="paragraph" w:customStyle="1" w:styleId="tittel-literaturliste">
    <w:name w:val="tittel-literaturlist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litteraturlist">
    <w:name w:val="tittel-litteraturlist"/>
    <w:uiPriority w:val="99"/>
    <w:pPr>
      <w:pageBreakBefore/>
      <w:pBdr>
        <w:top w:val="single" w:sz="8" w:space="0" w:color="auto"/>
      </w:pBdr>
      <w:autoSpaceDE w:val="0"/>
      <w:autoSpaceDN w:val="0"/>
      <w:adjustRightInd w:val="0"/>
      <w:spacing w:line="340" w:lineRule="atLeast"/>
      <w:jc w:val="center"/>
    </w:pPr>
    <w:rPr>
      <w:rFonts w:ascii="UniMyriad Bold" w:hAnsi="UniMyriad Bold" w:cs="UniMyriad Bold"/>
      <w:color w:val="000000"/>
      <w:w w:val="0"/>
      <w:sz w:val="34"/>
      <w:szCs w:val="34"/>
    </w:rPr>
  </w:style>
  <w:style w:type="paragraph" w:styleId="Kildelisteoverskrift">
    <w:name w:val="toa heading"/>
    <w:basedOn w:val="Normal"/>
    <w:next w:val="Normal"/>
    <w:uiPriority w:val="99"/>
    <w:unhideWhenUsed/>
    <w:rsid w:val="00C550D6"/>
    <w:pPr>
      <w:spacing w:before="120"/>
    </w:pPr>
    <w:rPr>
      <w:rFonts w:asciiTheme="majorHAnsi" w:eastAsiaTheme="majorEastAsia" w:hAnsiTheme="majorHAnsi" w:cstheme="majorBidi"/>
      <w:b/>
      <w:bCs/>
      <w:szCs w:val="24"/>
    </w:rPr>
  </w:style>
  <w:style w:type="paragraph" w:styleId="INNH1">
    <w:name w:val="toc 1"/>
    <w:basedOn w:val="Normal"/>
    <w:next w:val="Normal"/>
    <w:rsid w:val="00C550D6"/>
    <w:pPr>
      <w:tabs>
        <w:tab w:val="right" w:leader="dot" w:pos="8306"/>
      </w:tabs>
    </w:pPr>
    <w:rPr>
      <w:spacing w:val="0"/>
    </w:rPr>
  </w:style>
  <w:style w:type="paragraph" w:styleId="INNH2">
    <w:name w:val="toc 2"/>
    <w:basedOn w:val="Normal"/>
    <w:next w:val="Normal"/>
    <w:rsid w:val="00C550D6"/>
    <w:pPr>
      <w:tabs>
        <w:tab w:val="right" w:leader="dot" w:pos="8306"/>
      </w:tabs>
      <w:ind w:left="200"/>
    </w:pPr>
    <w:rPr>
      <w:spacing w:val="0"/>
    </w:rPr>
  </w:style>
  <w:style w:type="paragraph" w:styleId="INNH3">
    <w:name w:val="toc 3"/>
    <w:basedOn w:val="Normal"/>
    <w:next w:val="Normal"/>
    <w:rsid w:val="00C550D6"/>
    <w:pPr>
      <w:tabs>
        <w:tab w:val="right" w:leader="dot" w:pos="8306"/>
      </w:tabs>
      <w:ind w:left="400"/>
    </w:pPr>
    <w:rPr>
      <w:spacing w:val="0"/>
    </w:rPr>
  </w:style>
  <w:style w:type="paragraph" w:styleId="INNH4">
    <w:name w:val="toc 4"/>
    <w:basedOn w:val="Normal"/>
    <w:next w:val="Normal"/>
    <w:rsid w:val="00C550D6"/>
    <w:pPr>
      <w:tabs>
        <w:tab w:val="right" w:leader="dot" w:pos="8306"/>
      </w:tabs>
      <w:ind w:left="600"/>
    </w:pPr>
    <w:rPr>
      <w:spacing w:val="0"/>
    </w:rPr>
  </w:style>
  <w:style w:type="paragraph" w:styleId="INNH5">
    <w:name w:val="toc 5"/>
    <w:basedOn w:val="Normal"/>
    <w:next w:val="Normal"/>
    <w:rsid w:val="00C550D6"/>
    <w:pPr>
      <w:tabs>
        <w:tab w:val="right" w:leader="dot" w:pos="8306"/>
      </w:tabs>
      <w:ind w:left="800"/>
    </w:pPr>
    <w:rPr>
      <w:spacing w:val="0"/>
    </w:rPr>
  </w:style>
  <w:style w:type="paragraph" w:styleId="INNH6">
    <w:name w:val="toc 6"/>
    <w:basedOn w:val="Normal"/>
    <w:next w:val="Normal"/>
    <w:autoRedefine/>
    <w:uiPriority w:val="39"/>
    <w:unhideWhenUsed/>
    <w:rsid w:val="00C550D6"/>
    <w:pPr>
      <w:spacing w:after="100"/>
      <w:ind w:left="1200"/>
    </w:pPr>
  </w:style>
  <w:style w:type="paragraph" w:styleId="INNH7">
    <w:name w:val="toc 7"/>
    <w:basedOn w:val="Normal"/>
    <w:next w:val="Normal"/>
    <w:autoRedefine/>
    <w:uiPriority w:val="39"/>
    <w:unhideWhenUsed/>
    <w:rsid w:val="00C550D6"/>
    <w:pPr>
      <w:spacing w:after="100"/>
      <w:ind w:left="1440"/>
    </w:pPr>
  </w:style>
  <w:style w:type="paragraph" w:styleId="INNH8">
    <w:name w:val="toc 8"/>
    <w:basedOn w:val="Normal"/>
    <w:next w:val="Normal"/>
    <w:autoRedefine/>
    <w:uiPriority w:val="39"/>
    <w:unhideWhenUsed/>
    <w:rsid w:val="00C550D6"/>
    <w:pPr>
      <w:spacing w:after="100"/>
      <w:ind w:left="1680"/>
    </w:pPr>
  </w:style>
  <w:style w:type="paragraph" w:styleId="INNH9">
    <w:name w:val="toc 9"/>
    <w:basedOn w:val="Normal"/>
    <w:next w:val="Normal"/>
    <w:autoRedefine/>
    <w:uiPriority w:val="39"/>
    <w:unhideWhenUsed/>
    <w:rsid w:val="00C550D6"/>
    <w:pPr>
      <w:spacing w:after="100"/>
      <w:ind w:left="1920"/>
    </w:pPr>
  </w:style>
  <w:style w:type="paragraph" w:styleId="Overskriftforinnholdsfortegnelse">
    <w:name w:val="TOC Heading"/>
    <w:basedOn w:val="Overskrift1"/>
    <w:next w:val="Normal"/>
    <w:uiPriority w:val="39"/>
    <w:unhideWhenUsed/>
    <w:qFormat/>
    <w:rsid w:val="00C550D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undertittel0">
    <w:name w:val="undertittel"/>
    <w:uiPriority w:val="99"/>
    <w:pPr>
      <w:widowControl w:val="0"/>
      <w:pBdr>
        <w:top w:val="single" w:sz="8" w:space="0" w:color="auto"/>
      </w:pBdr>
      <w:autoSpaceDE w:val="0"/>
      <w:autoSpaceDN w:val="0"/>
      <w:adjustRightInd w:val="0"/>
      <w:spacing w:before="240" w:after="80" w:line="240" w:lineRule="atLeast"/>
      <w:jc w:val="both"/>
    </w:pPr>
    <w:rPr>
      <w:rFonts w:ascii="UniMyriad Bold" w:hAnsi="UniMyriad Bold" w:cs="UniMyriad Bold"/>
      <w:color w:val="000000"/>
      <w:w w:val="0"/>
    </w:rPr>
  </w:style>
  <w:style w:type="paragraph" w:customStyle="1" w:styleId="Undertittel2">
    <w:name w:val="Undertittel 2"/>
    <w:uiPriority w:val="99"/>
    <w:pPr>
      <w:keepNext/>
      <w:pBdr>
        <w:top w:val="single" w:sz="8" w:space="0" w:color="auto"/>
      </w:pBdr>
      <w:tabs>
        <w:tab w:val="left" w:pos="680"/>
      </w:tabs>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Undertittel20">
    <w:name w:val="Undertittel2"/>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cs="Times New Roman"/>
      <w:b/>
      <w:bCs/>
      <w:color w:val="000000"/>
      <w:w w:val="0"/>
      <w:sz w:val="26"/>
      <w:szCs w:val="26"/>
    </w:rPr>
  </w:style>
  <w:style w:type="paragraph" w:customStyle="1" w:styleId="v-Overskrift1-num">
    <w:name w:val="v-Overskrift 1-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00" w:hanging="700"/>
    </w:pPr>
    <w:rPr>
      <w:rFonts w:ascii="Times New Roman" w:hAnsi="Times New Roman" w:cs="Times New Roman"/>
      <w:color w:val="000000"/>
      <w:w w:val="0"/>
      <w:sz w:val="28"/>
      <w:szCs w:val="28"/>
      <w:lang w:val="en-US"/>
    </w:rPr>
  </w:style>
  <w:style w:type="paragraph" w:customStyle="1" w:styleId="v-Overskrift2-num">
    <w:name w:val="v-Overskrift 2-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00" w:hanging="700"/>
    </w:pPr>
    <w:rPr>
      <w:rFonts w:ascii="Times New Roman" w:hAnsi="Times New Roman" w:cs="Times New Roman"/>
      <w:color w:val="000000"/>
      <w:w w:val="0"/>
      <w:sz w:val="28"/>
      <w:szCs w:val="28"/>
      <w:lang w:val="en-US"/>
    </w:rPr>
  </w:style>
  <w:style w:type="paragraph" w:customStyle="1" w:styleId="v-Overskrift3-num">
    <w:name w:val="v-Overskrift 3-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before="360" w:after="80" w:line="300" w:lineRule="atLeast"/>
      <w:ind w:left="700" w:hanging="700"/>
    </w:pPr>
    <w:rPr>
      <w:rFonts w:ascii="Times New Roman" w:hAnsi="Times New Roman" w:cs="Times New Roman"/>
      <w:color w:val="000000"/>
      <w:w w:val="0"/>
      <w:sz w:val="26"/>
      <w:szCs w:val="26"/>
      <w:lang w:val="en-US"/>
    </w:rPr>
  </w:style>
  <w:style w:type="paragraph" w:customStyle="1" w:styleId="v-Overskrift4-num">
    <w:name w:val="v-Overskrift 4-num"/>
    <w:uiPriority w:val="99"/>
    <w:pPr>
      <w:keepNext/>
      <w:tabs>
        <w:tab w:val="left" w:pos="78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120" w:after="0" w:line="280" w:lineRule="atLeast"/>
      <w:ind w:left="780" w:hanging="780"/>
    </w:pPr>
    <w:rPr>
      <w:rFonts w:ascii="Times New Roman" w:hAnsi="Times New Roman" w:cs="Times New Roman"/>
      <w:i/>
      <w:iCs/>
      <w:color w:val="000000"/>
      <w:w w:val="0"/>
      <w:sz w:val="24"/>
      <w:szCs w:val="24"/>
      <w:lang w:val="en-US"/>
    </w:rPr>
  </w:style>
  <w:style w:type="paragraph" w:customStyle="1" w:styleId="Variable">
    <w:name w:val="Variable"/>
    <w:uiPriority w:val="99"/>
    <w:pPr>
      <w:widowControl w:val="0"/>
      <w:autoSpaceDE w:val="0"/>
      <w:autoSpaceDN w:val="0"/>
      <w:adjustRightInd w:val="0"/>
      <w:spacing w:after="0" w:line="240" w:lineRule="auto"/>
    </w:pPr>
    <w:rPr>
      <w:rFonts w:ascii="Times New Roman" w:hAnsi="Times New Roman" w:cs="Times New Roman"/>
      <w:i/>
      <w:iCs/>
      <w:color w:val="000000"/>
      <w:w w:val="0"/>
      <w:sz w:val="24"/>
      <w:szCs w:val="24"/>
      <w:lang w:val="en-US"/>
    </w:rPr>
  </w:style>
  <w:style w:type="paragraph" w:customStyle="1" w:styleId="Vedlegg">
    <w:name w:val="Vedlegg"/>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Times New Roman" w:hAnsi="Times New Roman" w:cs="Times New Roman"/>
      <w:b/>
      <w:bCs/>
      <w:color w:val="000000"/>
      <w:w w:val="0"/>
      <w:sz w:val="24"/>
      <w:szCs w:val="24"/>
    </w:rPr>
  </w:style>
  <w:style w:type="paragraph" w:customStyle="1" w:styleId="vedlegg-nrLOF">
    <w:name w:val="vedlegg-nrLOF"/>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vedlegg-nrLOP">
    <w:name w:val="vedlegg-nrLOP"/>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550D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550D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550D6"/>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550D6"/>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550D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550D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550D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550D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C550D6"/>
  </w:style>
  <w:style w:type="paragraph" w:customStyle="1" w:styleId="Def">
    <w:name w:val="Def"/>
    <w:basedOn w:val="hengende-innrykk"/>
    <w:rsid w:val="00C550D6"/>
    <w:pPr>
      <w:spacing w:line="240" w:lineRule="auto"/>
      <w:ind w:left="0" w:firstLine="0"/>
    </w:pPr>
    <w:rPr>
      <w:rFonts w:ascii="Times" w:eastAsia="Batang" w:hAnsi="Times"/>
      <w:spacing w:val="0"/>
      <w:szCs w:val="20"/>
    </w:rPr>
  </w:style>
  <w:style w:type="paragraph" w:customStyle="1" w:styleId="del-nr0">
    <w:name w:val="del-nr"/>
    <w:basedOn w:val="Normal"/>
    <w:qFormat/>
    <w:rsid w:val="00C550D6"/>
    <w:pPr>
      <w:keepNext/>
      <w:keepLines/>
      <w:spacing w:before="360" w:after="0" w:line="240" w:lineRule="auto"/>
      <w:jc w:val="center"/>
    </w:pPr>
    <w:rPr>
      <w:rFonts w:eastAsia="Batang"/>
      <w:i/>
      <w:spacing w:val="0"/>
      <w:sz w:val="48"/>
      <w:szCs w:val="20"/>
    </w:rPr>
  </w:style>
  <w:style w:type="paragraph" w:customStyle="1" w:styleId="del-nrTOC0">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C550D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0">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550D6"/>
  </w:style>
  <w:style w:type="paragraph" w:customStyle="1" w:styleId="figur-noter">
    <w:name w:val="figur-noter"/>
    <w:basedOn w:val="Normal"/>
    <w:next w:val="Normal"/>
    <w:rsid w:val="00C550D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550D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550D6"/>
    <w:pPr>
      <w:ind w:left="1418" w:hanging="1418"/>
    </w:pPr>
  </w:style>
  <w:style w:type="paragraph" w:customStyle="1" w:styleId="i-budkap-over">
    <w:name w:val="i-budkap-over"/>
    <w:basedOn w:val="Normal"/>
    <w:next w:val="Normal"/>
    <w:rsid w:val="00C550D6"/>
    <w:pPr>
      <w:jc w:val="right"/>
    </w:pPr>
    <w:rPr>
      <w:rFonts w:ascii="Times" w:hAnsi="Times"/>
      <w:b/>
      <w:noProof/>
    </w:rPr>
  </w:style>
  <w:style w:type="paragraph" w:customStyle="1" w:styleId="i-dep0">
    <w:name w:val="i-dep"/>
    <w:basedOn w:val="Normal"/>
    <w:next w:val="Normal"/>
    <w:rsid w:val="00C550D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550D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550D6"/>
    <w:pPr>
      <w:ind w:left="1985" w:hanging="1985"/>
    </w:pPr>
    <w:rPr>
      <w:spacing w:val="0"/>
    </w:rPr>
  </w:style>
  <w:style w:type="paragraph" w:customStyle="1" w:styleId="i-statsrdato">
    <w:name w:val="i-statsr.dato"/>
    <w:basedOn w:val="Normal"/>
    <w:next w:val="Normal"/>
    <w:rsid w:val="00C550D6"/>
    <w:pPr>
      <w:spacing w:after="0"/>
      <w:jc w:val="center"/>
    </w:pPr>
    <w:rPr>
      <w:rFonts w:ascii="Times" w:hAnsi="Times"/>
      <w:i/>
      <w:noProof/>
    </w:rPr>
  </w:style>
  <w:style w:type="paragraph" w:customStyle="1" w:styleId="i-termin">
    <w:name w:val="i-termin"/>
    <w:basedOn w:val="Normal"/>
    <w:next w:val="Normal"/>
    <w:rsid w:val="00C550D6"/>
    <w:pPr>
      <w:spacing w:before="360"/>
      <w:jc w:val="center"/>
    </w:pPr>
    <w:rPr>
      <w:b/>
      <w:noProof/>
      <w:sz w:val="28"/>
    </w:rPr>
  </w:style>
  <w:style w:type="paragraph" w:customStyle="1" w:styleId="i-tit">
    <w:name w:val="i-tit"/>
    <w:basedOn w:val="Normal"/>
    <w:next w:val="i-statsrdato"/>
    <w:rsid w:val="00C550D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C550D6"/>
  </w:style>
  <w:style w:type="paragraph" w:customStyle="1" w:styleId="Kilde">
    <w:name w:val="Kilde"/>
    <w:basedOn w:val="Normal"/>
    <w:next w:val="Normal"/>
    <w:rsid w:val="00C550D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0">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550D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550D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550D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550D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550D6"/>
    <w:pPr>
      <w:spacing w:after="0"/>
    </w:pPr>
  </w:style>
  <w:style w:type="paragraph" w:customStyle="1" w:styleId="l-tit-endr-avsnitt">
    <w:name w:val="l-tit-endr-avsnitt"/>
    <w:basedOn w:val="l-tit-endr-lovkap"/>
    <w:qFormat/>
    <w:rsid w:val="00C550D6"/>
  </w:style>
  <w:style w:type="paragraph" w:customStyle="1" w:styleId="l-tit-endr-ledd">
    <w:name w:val="l-tit-endr-ledd"/>
    <w:basedOn w:val="Normal"/>
    <w:qFormat/>
    <w:rsid w:val="00C550D6"/>
    <w:pPr>
      <w:keepNext/>
      <w:spacing w:before="240" w:after="0" w:line="240" w:lineRule="auto"/>
    </w:pPr>
    <w:rPr>
      <w:rFonts w:ascii="Times" w:hAnsi="Times"/>
      <w:noProof/>
      <w:lang w:val="nn-NO"/>
    </w:rPr>
  </w:style>
  <w:style w:type="paragraph" w:customStyle="1" w:styleId="l-tit-endr-lov">
    <w:name w:val="l-tit-endr-lov"/>
    <w:basedOn w:val="Normal"/>
    <w:qFormat/>
    <w:rsid w:val="00C550D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550D6"/>
    <w:pPr>
      <w:keepNext/>
      <w:spacing w:before="240" w:after="0" w:line="240" w:lineRule="auto"/>
    </w:pPr>
    <w:rPr>
      <w:rFonts w:ascii="Times" w:hAnsi="Times"/>
      <w:noProof/>
      <w:lang w:val="nn-NO"/>
    </w:rPr>
  </w:style>
  <w:style w:type="paragraph" w:customStyle="1" w:styleId="l-tit-endr-lovkap">
    <w:name w:val="l-tit-endr-lovkap"/>
    <w:basedOn w:val="Normal"/>
    <w:qFormat/>
    <w:rsid w:val="00C550D6"/>
    <w:pPr>
      <w:keepNext/>
      <w:spacing w:before="240" w:after="0" w:line="240" w:lineRule="auto"/>
    </w:pPr>
    <w:rPr>
      <w:rFonts w:ascii="Times" w:hAnsi="Times"/>
      <w:noProof/>
      <w:lang w:val="nn-NO"/>
    </w:rPr>
  </w:style>
  <w:style w:type="paragraph" w:customStyle="1" w:styleId="l-tit-endr-punktum">
    <w:name w:val="l-tit-endr-punktum"/>
    <w:basedOn w:val="l-tit-endr-ledd"/>
    <w:qFormat/>
    <w:rsid w:val="00C550D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C550D6"/>
    <w:pPr>
      <w:spacing w:before="60" w:after="0"/>
      <w:ind w:left="794"/>
    </w:pPr>
    <w:rPr>
      <w:spacing w:val="0"/>
    </w:rPr>
  </w:style>
  <w:style w:type="paragraph" w:customStyle="1" w:styleId="Listeavsnitt3">
    <w:name w:val="Listeavsnitt 3"/>
    <w:basedOn w:val="Normal"/>
    <w:qFormat/>
    <w:rsid w:val="00C550D6"/>
    <w:pPr>
      <w:spacing w:before="60" w:after="0"/>
      <w:ind w:left="1191"/>
    </w:pPr>
    <w:rPr>
      <w:spacing w:val="0"/>
    </w:rPr>
  </w:style>
  <w:style w:type="paragraph" w:customStyle="1" w:styleId="Listeavsnitt4">
    <w:name w:val="Listeavsnitt 4"/>
    <w:basedOn w:val="Normal"/>
    <w:qFormat/>
    <w:rsid w:val="00C550D6"/>
    <w:pPr>
      <w:spacing w:before="60" w:after="0"/>
      <w:ind w:left="1588"/>
    </w:pPr>
    <w:rPr>
      <w:spacing w:val="0"/>
    </w:rPr>
  </w:style>
  <w:style w:type="paragraph" w:customStyle="1" w:styleId="Listeavsnitt5">
    <w:name w:val="Listeavsnitt 5"/>
    <w:basedOn w:val="Normal"/>
    <w:qFormat/>
    <w:rsid w:val="00C550D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550D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550D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550D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550D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550D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0">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550D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550D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550D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550D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550D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550D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550D6"/>
    <w:pPr>
      <w:numPr>
        <w:numId w:val="0"/>
      </w:numPr>
    </w:pPr>
    <w:rPr>
      <w:b w:val="0"/>
      <w:i/>
    </w:rPr>
  </w:style>
  <w:style w:type="paragraph" w:customStyle="1" w:styleId="Undervedl-tittel">
    <w:name w:val="Undervedl-tittel"/>
    <w:basedOn w:val="Normal"/>
    <w:next w:val="Normal"/>
    <w:rsid w:val="00C550D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550D6"/>
    <w:pPr>
      <w:numPr>
        <w:numId w:val="0"/>
      </w:numPr>
      <w:outlineLvl w:val="9"/>
    </w:pPr>
  </w:style>
  <w:style w:type="paragraph" w:customStyle="1" w:styleId="v-Overskrift2">
    <w:name w:val="v-Overskrift 2"/>
    <w:basedOn w:val="Overskrift2"/>
    <w:next w:val="Normal"/>
    <w:rsid w:val="00C550D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550D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550D6"/>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550D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550D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550D6"/>
    <w:pPr>
      <w:keepNext/>
      <w:keepLines/>
      <w:spacing w:before="720"/>
      <w:jc w:val="center"/>
    </w:pPr>
    <w:rPr>
      <w:rFonts w:ascii="Times" w:hAnsi="Times"/>
      <w:b/>
      <w:noProof/>
      <w:sz w:val="56"/>
    </w:rPr>
  </w:style>
  <w:style w:type="paragraph" w:customStyle="1" w:styleId="i-sesjon">
    <w:name w:val="i-sesjon"/>
    <w:basedOn w:val="Normal"/>
    <w:next w:val="Normal"/>
    <w:rsid w:val="00C550D6"/>
    <w:pPr>
      <w:jc w:val="center"/>
    </w:pPr>
    <w:rPr>
      <w:rFonts w:ascii="Times" w:hAnsi="Times"/>
      <w:b/>
      <w:noProof/>
      <w:sz w:val="28"/>
    </w:rPr>
  </w:style>
  <w:style w:type="paragraph" w:customStyle="1" w:styleId="i-mtit">
    <w:name w:val="i-mtit"/>
    <w:basedOn w:val="Normal"/>
    <w:next w:val="Normal"/>
    <w:rsid w:val="00C550D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C550D6"/>
    <w:pPr>
      <w:numPr>
        <w:numId w:val="34"/>
      </w:numPr>
      <w:tabs>
        <w:tab w:val="left" w:pos="397"/>
      </w:tabs>
      <w:ind w:left="397" w:hanging="397"/>
    </w:pPr>
  </w:style>
  <w:style w:type="paragraph" w:customStyle="1" w:styleId="Listebombe2">
    <w:name w:val="Liste bombe 2"/>
    <w:basedOn w:val="Liste2"/>
    <w:qFormat/>
    <w:rsid w:val="00C550D6"/>
    <w:pPr>
      <w:numPr>
        <w:ilvl w:val="0"/>
        <w:numId w:val="35"/>
      </w:numPr>
      <w:ind w:left="794" w:hanging="397"/>
    </w:pPr>
  </w:style>
  <w:style w:type="paragraph" w:customStyle="1" w:styleId="Listebombe3">
    <w:name w:val="Liste bombe 3"/>
    <w:basedOn w:val="Liste3"/>
    <w:qFormat/>
    <w:rsid w:val="00C550D6"/>
    <w:pPr>
      <w:numPr>
        <w:ilvl w:val="0"/>
        <w:numId w:val="36"/>
      </w:numPr>
      <w:ind w:left="1191" w:hanging="397"/>
    </w:pPr>
  </w:style>
  <w:style w:type="paragraph" w:customStyle="1" w:styleId="Listebombe4">
    <w:name w:val="Liste bombe 4"/>
    <w:basedOn w:val="Liste4"/>
    <w:qFormat/>
    <w:rsid w:val="00C550D6"/>
    <w:pPr>
      <w:numPr>
        <w:ilvl w:val="0"/>
        <w:numId w:val="37"/>
      </w:numPr>
      <w:ind w:left="1588" w:hanging="397"/>
    </w:pPr>
  </w:style>
  <w:style w:type="paragraph" w:customStyle="1" w:styleId="Listebombe5">
    <w:name w:val="Liste bombe 5"/>
    <w:basedOn w:val="Liste5"/>
    <w:qFormat/>
    <w:rsid w:val="00C550D6"/>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550D6"/>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550D6"/>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550D6"/>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550D6"/>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550D6"/>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550D6"/>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550D6"/>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550D6"/>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550D6"/>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550D6"/>
    <w:pPr>
      <w:numPr>
        <w:ilvl w:val="4"/>
        <w:numId w:val="33"/>
      </w:numPr>
      <w:spacing w:after="0"/>
    </w:pPr>
  </w:style>
  <w:style w:type="paragraph" w:customStyle="1" w:styleId="opplisting">
    <w:name w:val="opplisting"/>
    <w:basedOn w:val="Normal"/>
    <w:rsid w:val="00C550D6"/>
    <w:pPr>
      <w:spacing w:after="0"/>
    </w:pPr>
    <w:rPr>
      <w:rFonts w:ascii="Times" w:hAnsi="Times" w:cs="Times New Roman"/>
      <w:spacing w:val="0"/>
    </w:rPr>
  </w:style>
  <w:style w:type="paragraph" w:customStyle="1" w:styleId="opplisting2">
    <w:name w:val="opplisting 2"/>
    <w:basedOn w:val="Normal"/>
    <w:qFormat/>
    <w:rsid w:val="00C550D6"/>
    <w:pPr>
      <w:spacing w:after="0"/>
      <w:ind w:left="397"/>
    </w:pPr>
    <w:rPr>
      <w:spacing w:val="0"/>
      <w:lang w:val="en-US"/>
    </w:rPr>
  </w:style>
  <w:style w:type="paragraph" w:customStyle="1" w:styleId="opplisting3">
    <w:name w:val="opplisting 3"/>
    <w:basedOn w:val="Normal"/>
    <w:qFormat/>
    <w:rsid w:val="00C550D6"/>
    <w:pPr>
      <w:spacing w:after="0"/>
      <w:ind w:left="794"/>
    </w:pPr>
    <w:rPr>
      <w:spacing w:val="0"/>
    </w:rPr>
  </w:style>
  <w:style w:type="paragraph" w:customStyle="1" w:styleId="opplisting4">
    <w:name w:val="opplisting 4"/>
    <w:basedOn w:val="Normal"/>
    <w:qFormat/>
    <w:rsid w:val="00C550D6"/>
    <w:pPr>
      <w:spacing w:after="0"/>
      <w:ind w:left="1191"/>
    </w:pPr>
    <w:rPr>
      <w:spacing w:val="0"/>
    </w:rPr>
  </w:style>
  <w:style w:type="paragraph" w:customStyle="1" w:styleId="opplisting5">
    <w:name w:val="opplisting 5"/>
    <w:basedOn w:val="Normal"/>
    <w:qFormat/>
    <w:rsid w:val="00C550D6"/>
    <w:pPr>
      <w:spacing w:after="0"/>
      <w:ind w:left="1588"/>
    </w:pPr>
    <w:rPr>
      <w:spacing w:val="0"/>
    </w:rPr>
  </w:style>
  <w:style w:type="paragraph" w:customStyle="1" w:styleId="friliste">
    <w:name w:val="friliste"/>
    <w:basedOn w:val="Normal"/>
    <w:qFormat/>
    <w:rsid w:val="00C550D6"/>
    <w:pPr>
      <w:tabs>
        <w:tab w:val="left" w:pos="397"/>
      </w:tabs>
      <w:spacing w:after="0"/>
      <w:ind w:left="397" w:hanging="397"/>
    </w:pPr>
    <w:rPr>
      <w:spacing w:val="0"/>
    </w:rPr>
  </w:style>
  <w:style w:type="paragraph" w:customStyle="1" w:styleId="friliste2">
    <w:name w:val="friliste 2"/>
    <w:basedOn w:val="Normal"/>
    <w:qFormat/>
    <w:rsid w:val="00C550D6"/>
    <w:pPr>
      <w:tabs>
        <w:tab w:val="left" w:pos="794"/>
      </w:tabs>
      <w:spacing w:after="0"/>
      <w:ind w:left="794" w:hanging="397"/>
    </w:pPr>
    <w:rPr>
      <w:spacing w:val="0"/>
    </w:rPr>
  </w:style>
  <w:style w:type="paragraph" w:customStyle="1" w:styleId="friliste3">
    <w:name w:val="friliste 3"/>
    <w:basedOn w:val="Normal"/>
    <w:qFormat/>
    <w:rsid w:val="00C550D6"/>
    <w:pPr>
      <w:tabs>
        <w:tab w:val="left" w:pos="1191"/>
      </w:tabs>
      <w:spacing w:after="0"/>
      <w:ind w:left="1191" w:hanging="397"/>
    </w:pPr>
    <w:rPr>
      <w:spacing w:val="0"/>
    </w:rPr>
  </w:style>
  <w:style w:type="paragraph" w:customStyle="1" w:styleId="friliste4">
    <w:name w:val="friliste 4"/>
    <w:basedOn w:val="Normal"/>
    <w:qFormat/>
    <w:rsid w:val="00C550D6"/>
    <w:pPr>
      <w:tabs>
        <w:tab w:val="left" w:pos="1588"/>
      </w:tabs>
      <w:spacing w:after="0"/>
      <w:ind w:left="1588" w:hanging="397"/>
    </w:pPr>
    <w:rPr>
      <w:spacing w:val="0"/>
    </w:rPr>
  </w:style>
  <w:style w:type="paragraph" w:customStyle="1" w:styleId="friliste5">
    <w:name w:val="friliste 5"/>
    <w:basedOn w:val="Normal"/>
    <w:qFormat/>
    <w:rsid w:val="00C550D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550D6"/>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550D6"/>
    <w:pPr>
      <w:numPr>
        <w:numId w:val="32"/>
      </w:numPr>
    </w:pPr>
  </w:style>
  <w:style w:type="paragraph" w:customStyle="1" w:styleId="avsnitt-undertittel">
    <w:name w:val="avsnitt-undertittel"/>
    <w:basedOn w:val="Normal"/>
    <w:next w:val="Normal"/>
    <w:rsid w:val="00C550D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550D6"/>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550D6"/>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550D6"/>
    <w:pPr>
      <w:numPr>
        <w:numId w:val="32"/>
      </w:numPr>
    </w:pPr>
  </w:style>
  <w:style w:type="paragraph" w:customStyle="1" w:styleId="avsnitt-under-undertittel">
    <w:name w:val="avsnitt-under-undertittel"/>
    <w:basedOn w:val="Normal"/>
    <w:next w:val="Normal"/>
    <w:rsid w:val="00C550D6"/>
    <w:pPr>
      <w:keepNext/>
      <w:keepLines/>
      <w:spacing w:before="360" w:line="240" w:lineRule="auto"/>
    </w:pPr>
    <w:rPr>
      <w:rFonts w:eastAsia="Batang"/>
      <w:i/>
      <w:spacing w:val="0"/>
      <w:szCs w:val="20"/>
    </w:rPr>
  </w:style>
  <w:style w:type="paragraph" w:customStyle="1" w:styleId="blokksit">
    <w:name w:val="blokksit"/>
    <w:basedOn w:val="Normal"/>
    <w:qFormat/>
    <w:rsid w:val="00C550D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550D6"/>
    <w:pPr>
      <w:spacing w:before="180" w:after="0"/>
    </w:pPr>
    <w:rPr>
      <w:rFonts w:ascii="Times" w:hAnsi="Times"/>
      <w:i/>
    </w:rPr>
  </w:style>
  <w:style w:type="paragraph" w:customStyle="1" w:styleId="l-ledd">
    <w:name w:val="l-ledd"/>
    <w:basedOn w:val="Normal"/>
    <w:qFormat/>
    <w:rsid w:val="00C550D6"/>
    <w:pPr>
      <w:spacing w:after="0"/>
      <w:ind w:firstLine="397"/>
    </w:pPr>
    <w:rPr>
      <w:rFonts w:ascii="Times" w:hAnsi="Times"/>
    </w:rPr>
  </w:style>
  <w:style w:type="paragraph" w:customStyle="1" w:styleId="l-tit-endr-paragraf">
    <w:name w:val="l-tit-endr-paragraf"/>
    <w:basedOn w:val="Normal"/>
    <w:qFormat/>
    <w:rsid w:val="00C550D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550D6"/>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9">
    <w:name w:val="Bullet9"/>
    <w:uiPriority w:val="99"/>
    <w:rPr>
      <w:rFonts w:ascii="Symbol" w:hAnsi="Symbol" w:cs="Symbol"/>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C550D6"/>
    <w:rPr>
      <w:vertAlign w:val="superscript"/>
    </w:rPr>
  </w:style>
  <w:style w:type="character" w:customStyle="1" w:styleId="gjennomstreket">
    <w:name w:val="gjennomstreket"/>
    <w:uiPriority w:val="1"/>
    <w:rsid w:val="00C550D6"/>
    <w:rPr>
      <w:strike/>
      <w:dstrike w:val="0"/>
    </w:rPr>
  </w:style>
  <w:style w:type="character" w:customStyle="1" w:styleId="halvfet0">
    <w:name w:val="halvfet"/>
    <w:basedOn w:val="Standardskriftforavsnitt"/>
    <w:rsid w:val="00C550D6"/>
    <w:rPr>
      <w:b/>
    </w:rPr>
  </w:style>
  <w:style w:type="character" w:customStyle="1" w:styleId="kursiv">
    <w:name w:val="kursiv"/>
    <w:basedOn w:val="Standardskriftforavsnitt"/>
    <w:rsid w:val="00C550D6"/>
    <w:rPr>
      <w:i/>
    </w:rPr>
  </w:style>
  <w:style w:type="character" w:customStyle="1" w:styleId="l-endring">
    <w:name w:val="l-endring"/>
    <w:basedOn w:val="Standardskriftforavsnitt"/>
    <w:rsid w:val="00C550D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550D6"/>
  </w:style>
  <w:style w:type="character" w:styleId="Plassholdertekst">
    <w:name w:val="Placeholder Text"/>
    <w:basedOn w:val="Standardskriftforavsnitt"/>
    <w:uiPriority w:val="99"/>
    <w:rsid w:val="00C550D6"/>
    <w:rPr>
      <w:color w:val="808080"/>
    </w:rPr>
  </w:style>
  <w:style w:type="character" w:customStyle="1" w:styleId="regular">
    <w:name w:val="regular"/>
    <w:basedOn w:val="Standardskriftforavsnitt"/>
    <w:uiPriority w:val="1"/>
    <w:qFormat/>
    <w:rsid w:val="00C550D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C550D6"/>
    <w:rPr>
      <w:vertAlign w:val="superscript"/>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Hashtag">
    <w:name w:val="Hashtag"/>
    <w:basedOn w:val="Standardskriftforavsnitt"/>
    <w:uiPriority w:val="99"/>
    <w:rPr>
      <w:color w:val="2B579A"/>
      <w:sz w:val="24"/>
      <w:szCs w:val="24"/>
      <w:u w:val="none"/>
      <w:lang w:val="en-US"/>
    </w:rPr>
  </w:style>
  <w:style w:type="character" w:customStyle="1" w:styleId="Mention">
    <w:name w:val="Mention"/>
    <w:basedOn w:val="Standardskriftforavsnitt"/>
    <w:uiPriority w:val="99"/>
    <w:rPr>
      <w:color w:val="2B579A"/>
      <w:sz w:val="24"/>
      <w:szCs w:val="24"/>
      <w:u w:val="none"/>
      <w:lang w:val="en-US"/>
    </w:rPr>
  </w:style>
  <w:style w:type="character" w:customStyle="1" w:styleId="SmartHyperlink">
    <w:name w:val="Smart Hyperlink"/>
    <w:basedOn w:val="Standardskriftforavsnitt"/>
    <w:uiPriority w:val="99"/>
    <w:rPr>
      <w:color w:val="000000"/>
      <w:sz w:val="24"/>
      <w:szCs w:val="24"/>
      <w:u w:val="thick"/>
      <w:lang w:val="en-US"/>
    </w:rPr>
  </w:style>
  <w:style w:type="character" w:customStyle="1" w:styleId="UnresolvedMention">
    <w:name w:val="Unresolved Mention"/>
    <w:basedOn w:val="Standardskriftforavsnitt"/>
    <w:uiPriority w:val="99"/>
    <w:rPr>
      <w:color w:val="FF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color w:val="000000"/>
      <w:u w:val="none"/>
    </w:rPr>
  </w:style>
  <w:style w:type="character" w:styleId="Merknadsreferanse">
    <w:name w:val="annotation reference"/>
    <w:basedOn w:val="Standardskriftforavsnitt"/>
    <w:rsid w:val="00C550D6"/>
    <w:rPr>
      <w:sz w:val="16"/>
    </w:rPr>
  </w:style>
  <w:style w:type="character" w:customStyle="1" w:styleId="avsnitt-tittelTegn">
    <w:name w:val="avsnitt-tittel Tegn"/>
    <w:uiPriority w:val="99"/>
    <w:rPr>
      <w:rFonts w:ascii="Times New Roman" w:hAnsi="Times New Roman" w:cs="Times New Roman"/>
      <w:i/>
      <w:iCs/>
      <w:color w:val="000000"/>
      <w:spacing w:val="0"/>
      <w:w w:val="100"/>
      <w:sz w:val="24"/>
      <w:szCs w:val="24"/>
      <w:u w:val="none"/>
      <w:lang w:val="nb-NO"/>
    </w:rPr>
  </w:style>
  <w:style w:type="character" w:styleId="Boktittel">
    <w:name w:val="Book Title"/>
    <w:basedOn w:val="Standardskriftforavsnitt"/>
    <w:uiPriority w:val="33"/>
    <w:qFormat/>
    <w:rsid w:val="00C550D6"/>
    <w:rPr>
      <w:b/>
      <w:bCs/>
      <w:smallCaps/>
      <w:spacing w:val="5"/>
    </w:rPr>
  </w:style>
  <w:style w:type="character" w:customStyle="1" w:styleId="Bullet1">
    <w:name w:val="Bullet1"/>
    <w:uiPriority w:val="99"/>
    <w:rPr>
      <w:rFonts w:ascii="Times New Roman" w:hAnsi="Times New Roman" w:cs="Times New Roman"/>
      <w:color w:val="000000"/>
      <w:spacing w:val="0"/>
      <w:w w:val="100"/>
      <w:sz w:val="24"/>
      <w:szCs w:val="24"/>
      <w:u w:val="none"/>
      <w:lang w:val="en-US"/>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color w:val="000000"/>
      <w:u w:val="none"/>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color w:val="000000"/>
      <w:u w:val="none"/>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color w:val="000000"/>
      <w:u w:val="none"/>
    </w:rPr>
  </w:style>
  <w:style w:type="character" w:customStyle="1" w:styleId="CommentReference">
    <w:name w:val="Comment Reference"/>
    <w:uiPriority w:val="99"/>
    <w:rPr>
      <w:rFonts w:ascii="Times New Roman" w:hAnsi="Times New Roman" w:cs="Times New Roman"/>
      <w:color w:val="000000"/>
      <w:spacing w:val="0"/>
      <w:w w:val="100"/>
      <w:sz w:val="16"/>
      <w:szCs w:val="16"/>
      <w:u w:val="none"/>
      <w:lang w:val="en-US"/>
    </w:rPr>
  </w:style>
  <w:style w:type="character" w:customStyle="1" w:styleId="data">
    <w:name w:val="data"/>
    <w:uiPriority w:val="99"/>
    <w:rPr>
      <w:rFonts w:ascii="Courier New" w:hAnsi="Courier New" w:cs="Courier New"/>
      <w:b/>
      <w:bCs/>
      <w:color w:val="000000"/>
      <w:spacing w:val="0"/>
      <w:w w:val="100"/>
      <w:sz w:val="24"/>
      <w:szCs w:val="24"/>
      <w:u w:val="none"/>
      <w:lang w:val="en-US"/>
    </w:rPr>
  </w:style>
  <w:style w:type="character" w:customStyle="1" w:styleId="DefaultXREFstyle">
    <w:name w:val="Default_XREF_style"/>
    <w:uiPriority w:val="99"/>
    <w:rPr>
      <w:color w:val="00FF00"/>
    </w:rPr>
  </w:style>
  <w:style w:type="character" w:styleId="Sluttnotereferanse">
    <w:name w:val="endnote reference"/>
    <w:basedOn w:val="Standardskriftforavsnitt"/>
    <w:uiPriority w:val="99"/>
    <w:unhideWhenUsed/>
    <w:rsid w:val="00C550D6"/>
    <w:rPr>
      <w:vertAlign w:val="superscript"/>
    </w:rPr>
  </w:style>
  <w:style w:type="character" w:customStyle="1" w:styleId="endring">
    <w:name w:val="endring"/>
    <w:uiPriority w:val="99"/>
    <w:rPr>
      <w:i/>
      <w:iCs/>
      <w:color w:val="000000"/>
      <w:w w:val="100"/>
      <w:u w:val="none"/>
      <w:vertAlign w:val="baseline"/>
      <w:lang w:val="nb-NO"/>
    </w:rPr>
  </w:style>
  <w:style w:type="character" w:customStyle="1" w:styleId="EquationVariables">
    <w:name w:val="EquationVariables"/>
    <w:uiPriority w:val="99"/>
    <w:rPr>
      <w:i/>
      <w:iCs/>
    </w:rPr>
  </w:style>
  <w:style w:type="character" w:customStyle="1" w:styleId="Filnavn">
    <w:name w:val="Filnavn"/>
    <w:uiPriority w:val="99"/>
    <w:rPr>
      <w:rFonts w:ascii="Courier New" w:hAnsi="Courier New" w:cs="Courier New"/>
      <w:color w:val="000000"/>
      <w:spacing w:val="0"/>
      <w:w w:val="100"/>
      <w:sz w:val="24"/>
      <w:szCs w:val="24"/>
      <w:u w:val="none"/>
      <w:lang w:val="en-US"/>
    </w:rPr>
  </w:style>
  <w:style w:type="character" w:customStyle="1" w:styleId="Headerdato">
    <w:name w:val="Header dato"/>
    <w:uiPriority w:val="99"/>
    <w:rPr>
      <w:rFonts w:ascii="UniCentury Old Style" w:hAnsi="UniCentury Old Style" w:cs="UniCentury Old Style"/>
      <w:color w:val="000000"/>
      <w:spacing w:val="0"/>
      <w:w w:val="100"/>
      <w:sz w:val="20"/>
      <w:szCs w:val="20"/>
      <w:u w:val="none"/>
      <w:vertAlign w:val="baseline"/>
      <w:lang w:val="en-US"/>
    </w:rPr>
  </w:style>
  <w:style w:type="character" w:customStyle="1" w:styleId="Header1">
    <w:name w:val="Header1"/>
    <w:uiPriority w:val="99"/>
    <w:rPr>
      <w:rFonts w:ascii="Times New Roman" w:hAnsi="Times New Roman" w:cs="Times New Roman"/>
      <w:color w:val="000000"/>
      <w:spacing w:val="0"/>
      <w:w w:val="100"/>
      <w:sz w:val="16"/>
      <w:szCs w:val="16"/>
      <w:u w:val="none"/>
      <w:lang w:val="en-US"/>
    </w:rPr>
  </w:style>
  <w:style w:type="character" w:styleId="HTML-sitat">
    <w:name w:val="HTML Cite"/>
    <w:basedOn w:val="Standardskriftforavsnitt"/>
    <w:uiPriority w:val="99"/>
    <w:unhideWhenUsed/>
    <w:rsid w:val="00C550D6"/>
    <w:rPr>
      <w:i/>
      <w:iCs/>
    </w:rPr>
  </w:style>
  <w:style w:type="character" w:styleId="HTML-kode">
    <w:name w:val="HTML Code"/>
    <w:basedOn w:val="Standardskriftforavsnitt"/>
    <w:uiPriority w:val="99"/>
    <w:unhideWhenUsed/>
    <w:rsid w:val="00C550D6"/>
    <w:rPr>
      <w:rFonts w:ascii="Consolas" w:hAnsi="Consolas"/>
      <w:sz w:val="20"/>
      <w:szCs w:val="20"/>
    </w:rPr>
  </w:style>
  <w:style w:type="character" w:styleId="HTML-definisjon">
    <w:name w:val="HTML Definition"/>
    <w:basedOn w:val="Standardskriftforavsnitt"/>
    <w:uiPriority w:val="99"/>
    <w:unhideWhenUsed/>
    <w:rsid w:val="00C550D6"/>
    <w:rPr>
      <w:i/>
      <w:iCs/>
    </w:rPr>
  </w:style>
  <w:style w:type="character" w:styleId="HTML-tastatur">
    <w:name w:val="HTML Keyboard"/>
    <w:basedOn w:val="Standardskriftforavsnitt"/>
    <w:uiPriority w:val="99"/>
    <w:unhideWhenUsed/>
    <w:rsid w:val="00C550D6"/>
    <w:rPr>
      <w:rFonts w:ascii="Consolas" w:hAnsi="Consolas"/>
      <w:sz w:val="20"/>
      <w:szCs w:val="20"/>
    </w:rPr>
  </w:style>
  <w:style w:type="character" w:styleId="HTML-eksempel">
    <w:name w:val="HTML Sample"/>
    <w:basedOn w:val="Standardskriftforavsnitt"/>
    <w:uiPriority w:val="99"/>
    <w:unhideWhenUsed/>
    <w:rsid w:val="00C550D6"/>
    <w:rPr>
      <w:rFonts w:ascii="Consolas" w:hAnsi="Consolas"/>
      <w:sz w:val="24"/>
      <w:szCs w:val="24"/>
    </w:rPr>
  </w:style>
  <w:style w:type="character" w:styleId="HTML-skrivemaskin">
    <w:name w:val="HTML Typewriter"/>
    <w:basedOn w:val="Standardskriftforavsnitt"/>
    <w:uiPriority w:val="99"/>
    <w:unhideWhenUsed/>
    <w:rsid w:val="00C550D6"/>
    <w:rPr>
      <w:rFonts w:ascii="Consolas" w:hAnsi="Consolas"/>
      <w:sz w:val="20"/>
      <w:szCs w:val="20"/>
    </w:rPr>
  </w:style>
  <w:style w:type="character" w:styleId="HTML-variabel">
    <w:name w:val="HTML Variable"/>
    <w:basedOn w:val="Standardskriftforavsnitt"/>
    <w:uiPriority w:val="99"/>
    <w:unhideWhenUsed/>
    <w:rsid w:val="00C550D6"/>
    <w:rPr>
      <w:i/>
      <w:iCs/>
    </w:rPr>
  </w:style>
  <w:style w:type="character" w:styleId="Sterkutheving">
    <w:name w:val="Intense Emphasis"/>
    <w:basedOn w:val="Standardskriftforavsnitt"/>
    <w:uiPriority w:val="21"/>
    <w:qFormat/>
    <w:rsid w:val="00C550D6"/>
    <w:rPr>
      <w:b/>
      <w:bCs/>
      <w:i/>
      <w:iCs/>
      <w:color w:val="4472C4" w:themeColor="accent1"/>
    </w:rPr>
  </w:style>
  <w:style w:type="character" w:styleId="Sterkreferanse">
    <w:name w:val="Intense Reference"/>
    <w:basedOn w:val="Standardskriftforavsnitt"/>
    <w:uiPriority w:val="32"/>
    <w:qFormat/>
    <w:rsid w:val="00C550D6"/>
    <w:rPr>
      <w:b/>
      <w:bCs/>
      <w:smallCaps/>
      <w:color w:val="ED7D31" w:themeColor="accent2"/>
      <w:spacing w:val="5"/>
      <w:u w:val="single"/>
    </w:rPr>
  </w:style>
  <w:style w:type="character" w:customStyle="1" w:styleId="Kapittelstart">
    <w:name w:val="Kapittel start"/>
    <w:uiPriority w:val="99"/>
    <w:rPr>
      <w:rFonts w:ascii="Times New Roman" w:hAnsi="Times New Roman" w:cs="Times New Roman"/>
      <w:i/>
      <w:iCs/>
      <w:color w:val="000000"/>
      <w:spacing w:val="0"/>
      <w:w w:val="100"/>
      <w:sz w:val="44"/>
      <w:szCs w:val="44"/>
      <w:u w:val="none"/>
      <w:vertAlign w:val="baseline"/>
      <w:lang w:val="en-US"/>
    </w:rPr>
  </w:style>
  <w:style w:type="character" w:customStyle="1" w:styleId="l-endring-Fet">
    <w:name w:val="l-endring-Fet"/>
    <w:uiPriority w:val="99"/>
    <w:rPr>
      <w:rFonts w:ascii="Century" w:hAnsi="Century" w:cs="Century"/>
      <w:b/>
      <w:bCs/>
      <w:i/>
      <w:iCs/>
      <w:w w:val="100"/>
      <w:u w:val="none"/>
      <w:vertAlign w:val="baseline"/>
      <w:lang w:val="nb-NO"/>
    </w:rPr>
  </w:style>
  <w:style w:type="character" w:customStyle="1" w:styleId="l-endring1">
    <w:name w:val="l-endring1"/>
    <w:uiPriority w:val="99"/>
    <w:rPr>
      <w:rFonts w:ascii="Times New Roman" w:hAnsi="Times New Roman" w:cs="Times New Roman"/>
      <w:i/>
      <w:iCs/>
      <w:color w:val="000000"/>
      <w:spacing w:val="0"/>
      <w:w w:val="100"/>
      <w:sz w:val="21"/>
      <w:szCs w:val="21"/>
      <w:u w:val="none"/>
      <w:lang w:val="en-US"/>
    </w:rPr>
  </w:style>
  <w:style w:type="character" w:customStyle="1" w:styleId="Overskr-niv2">
    <w:name w:val="Overskr-niv2"/>
    <w:uiPriority w:val="99"/>
    <w:rPr>
      <w:rFonts w:ascii="Times New Roman" w:hAnsi="Times New Roman" w:cs="Times New Roman"/>
      <w:color w:val="000000"/>
      <w:spacing w:val="0"/>
      <w:w w:val="100"/>
      <w:sz w:val="24"/>
      <w:szCs w:val="24"/>
      <w:u w:val="none"/>
      <w:lang w:val="nb-NO"/>
    </w:rPr>
  </w:style>
  <w:style w:type="character" w:customStyle="1" w:styleId="Programering">
    <w:name w:val="Programering"/>
    <w:uiPriority w:val="99"/>
    <w:rPr>
      <w:rFonts w:ascii="Courier New" w:hAnsi="Courier New" w:cs="Courier New"/>
      <w:b/>
      <w:bCs/>
      <w:color w:val="000000"/>
      <w:spacing w:val="0"/>
      <w:w w:val="100"/>
      <w:sz w:val="20"/>
      <w:szCs w:val="20"/>
      <w:u w:val="none"/>
      <w:lang w:val="en-US"/>
    </w:rPr>
  </w:style>
  <w:style w:type="character" w:customStyle="1" w:styleId="programtext">
    <w:name w:val="programtext"/>
    <w:uiPriority w:val="99"/>
    <w:rPr>
      <w:rFonts w:ascii="Courier New" w:hAnsi="Courier New" w:cs="Courier New"/>
      <w:b/>
      <w:bCs/>
      <w:color w:val="000000"/>
      <w:spacing w:val="0"/>
      <w:w w:val="100"/>
      <w:sz w:val="24"/>
      <w:szCs w:val="24"/>
      <w:u w:val="none"/>
      <w:lang w:val="en-US"/>
    </w:rPr>
  </w:style>
  <w:style w:type="character" w:customStyle="1" w:styleId="SamACOS">
    <w:name w:val="SamACOS"/>
    <w:uiPriority w:val="99"/>
    <w:rPr>
      <w:rFonts w:ascii="Times New Roman" w:hAnsi="Times New Roman" w:cs="Times New Roman"/>
      <w:w w:val="100"/>
      <w:u w:val="none"/>
      <w:vertAlign w:val="baseline"/>
      <w:lang w:val="nb-NO"/>
    </w:rPr>
  </w:style>
  <w:style w:type="character" w:customStyle="1" w:styleId="SamCenturyOldStyle">
    <w:name w:val="SamCentury Old Style"/>
    <w:uiPriority w:val="99"/>
    <w:rPr>
      <w:rFonts w:ascii="Times New Roman" w:hAnsi="Times New Roman" w:cs="Times New Roman"/>
      <w:color w:val="000000"/>
      <w:w w:val="100"/>
      <w:u w:val="none"/>
      <w:vertAlign w:val="baseline"/>
      <w:lang w:val="nb-NO"/>
    </w:rPr>
  </w:style>
  <w:style w:type="character" w:customStyle="1" w:styleId="Samisk2">
    <w:name w:val="Samisk2"/>
    <w:uiPriority w:val="99"/>
    <w:rPr>
      <w:rFonts w:ascii="Times New Roman" w:hAnsi="Times New Roman" w:cs="Times New Roman"/>
      <w:w w:val="100"/>
      <w:u w:val="none"/>
      <w:vertAlign w:val="baseline"/>
      <w:lang w:val="nb-NO"/>
    </w:rPr>
  </w:style>
  <w:style w:type="character" w:customStyle="1" w:styleId="Samisk1">
    <w:name w:val="Samisk1"/>
    <w:uiPriority w:val="99"/>
    <w:rPr>
      <w:rFonts w:ascii="Times New Roman" w:hAnsi="Times New Roman" w:cs="Times New Roman"/>
      <w:color w:val="000000"/>
      <w:spacing w:val="0"/>
      <w:w w:val="100"/>
      <w:sz w:val="24"/>
      <w:szCs w:val="24"/>
      <w:u w:val="none"/>
      <w:lang w:val="en-US"/>
    </w:rPr>
  </w:style>
  <w:style w:type="character" w:customStyle="1" w:styleId="SamMyriad">
    <w:name w:val="SamMyriad"/>
    <w:uiPriority w:val="99"/>
    <w:rPr>
      <w:rFonts w:ascii="Times New Roman" w:hAnsi="Times New Roman" w:cs="Times New Roman"/>
      <w:w w:val="100"/>
      <w:u w:val="none"/>
      <w:vertAlign w:val="baseline"/>
      <w:lang w:val="nb-NO"/>
    </w:rPr>
  </w:style>
  <w:style w:type="character" w:customStyle="1" w:styleId="SamMyriadBold">
    <w:name w:val="SamMyriad Bold"/>
    <w:uiPriority w:val="99"/>
    <w:rPr>
      <w:rFonts w:ascii="Times New Roman" w:hAnsi="Times New Roman" w:cs="Times New Roman"/>
      <w:w w:val="100"/>
      <w:u w:val="none"/>
      <w:vertAlign w:val="baseline"/>
      <w:lang w:val="nb-NO"/>
    </w:rPr>
  </w:style>
  <w:style w:type="character" w:customStyle="1" w:styleId="SamMyriadBoldSemicond">
    <w:name w:val="SamMyriad Bold Semicond"/>
    <w:uiPriority w:val="99"/>
    <w:rPr>
      <w:rFonts w:ascii="Times New Roman" w:hAnsi="Times New Roman" w:cs="Times New Roman"/>
      <w:w w:val="100"/>
      <w:u w:val="none"/>
      <w:vertAlign w:val="baseline"/>
      <w:lang w:val="nb-NO"/>
    </w:rPr>
  </w:style>
  <w:style w:type="character" w:customStyle="1" w:styleId="SamMyriadRegular">
    <w:name w:val="SamMyriad Regular"/>
    <w:uiPriority w:val="99"/>
    <w:rPr>
      <w:rFonts w:ascii="Times New Roman" w:hAnsi="Times New Roman" w:cs="Times New Roman"/>
      <w:w w:val="100"/>
      <w:u w:val="none"/>
      <w:vertAlign w:val="baseline"/>
      <w:lang w:val="nb-NO"/>
    </w:rPr>
  </w:style>
  <w:style w:type="character" w:customStyle="1" w:styleId="SamMyriadSemibold">
    <w:name w:val="SamMyriad Semibold"/>
    <w:uiPriority w:val="99"/>
    <w:rPr>
      <w:rFonts w:ascii="Times New Roman" w:hAnsi="Times New Roman" w:cs="Times New Roman"/>
      <w:w w:val="100"/>
      <w:u w:val="none"/>
      <w:vertAlign w:val="baseline"/>
      <w:lang w:val="nb-NO"/>
    </w:rPr>
  </w:style>
  <w:style w:type="character" w:customStyle="1" w:styleId="SamMyriadBold0">
    <w:name w:val="SamMyriadBold"/>
    <w:uiPriority w:val="99"/>
    <w:rPr>
      <w:rFonts w:ascii="Times New Roman" w:hAnsi="Times New Roman" w:cs="Times New Roman"/>
      <w:w w:val="100"/>
      <w:u w:val="none"/>
      <w:vertAlign w:val="baseline"/>
      <w:lang w:val="nb-NO"/>
    </w:rPr>
  </w:style>
  <w:style w:type="character" w:customStyle="1" w:styleId="Smalls">
    <w:name w:val="Small#s"/>
    <w:uiPriority w:val="99"/>
    <w:rPr>
      <w:rFonts w:ascii="Times New Roman" w:hAnsi="Times New Roman" w:cs="Times New Roman"/>
      <w:b/>
      <w:bCs/>
      <w:sz w:val="20"/>
      <w:szCs w:val="20"/>
      <w:u w:val="none"/>
      <w:vertAlign w:val="baseline"/>
    </w:rPr>
  </w:style>
  <w:style w:type="character" w:customStyle="1" w:styleId="stadfester0">
    <w:name w:val="stadfester"/>
    <w:uiPriority w:val="99"/>
    <w:rPr>
      <w:rFonts w:ascii="Times New Roman" w:hAnsi="Times New Roman" w:cs="Times New Roman"/>
      <w:b/>
      <w:bCs/>
      <w:color w:val="000000"/>
      <w:spacing w:val="0"/>
      <w:w w:val="100"/>
      <w:sz w:val="24"/>
      <w:szCs w:val="24"/>
      <w:u w:val="thick"/>
      <w:vertAlign w:val="baseline"/>
    </w:rPr>
  </w:style>
  <w:style w:type="character" w:styleId="Svakutheving">
    <w:name w:val="Subtle Emphasis"/>
    <w:basedOn w:val="Standardskriftforavsnitt"/>
    <w:uiPriority w:val="19"/>
    <w:qFormat/>
    <w:rsid w:val="00C550D6"/>
    <w:rPr>
      <w:i/>
      <w:iCs/>
      <w:color w:val="808080" w:themeColor="text1" w:themeTint="7F"/>
    </w:rPr>
  </w:style>
  <w:style w:type="character" w:styleId="Svakreferanse">
    <w:name w:val="Subtle Reference"/>
    <w:basedOn w:val="Standardskriftforavsnitt"/>
    <w:uiPriority w:val="31"/>
    <w:qFormat/>
    <w:rsid w:val="00C550D6"/>
    <w:rPr>
      <w:smallCaps/>
      <w:color w:val="ED7D31" w:themeColor="accent2"/>
      <w:u w:val="single"/>
    </w:rPr>
  </w:style>
  <w:style w:type="character" w:customStyle="1" w:styleId="Symbol">
    <w:name w:val="Symbol"/>
    <w:uiPriority w:val="99"/>
    <w:rPr>
      <w:rFonts w:ascii="Symbol" w:hAnsi="Symbol" w:cs="Symbol"/>
      <w:spacing w:val="0"/>
      <w:sz w:val="24"/>
      <w:szCs w:val="24"/>
    </w:rPr>
  </w:style>
  <w:style w:type="character" w:customStyle="1" w:styleId="skrift-senket">
    <w:name w:val="skrift-senket"/>
    <w:basedOn w:val="Standardskriftforavsnitt"/>
    <w:rsid w:val="00C550D6"/>
    <w:rPr>
      <w:vertAlign w:val="subscript"/>
    </w:rPr>
  </w:style>
  <w:style w:type="character" w:customStyle="1" w:styleId="sperret0">
    <w:name w:val="sperret"/>
    <w:basedOn w:val="Standardskriftforavsnitt"/>
    <w:rsid w:val="00C550D6"/>
    <w:rPr>
      <w:spacing w:val="30"/>
    </w:rPr>
  </w:style>
  <w:style w:type="character" w:customStyle="1" w:styleId="Stikkord">
    <w:name w:val="Stikkord"/>
    <w:basedOn w:val="Standardskriftforavsnitt"/>
    <w:rsid w:val="00C550D6"/>
    <w:rPr>
      <w:color w:val="0000FF"/>
    </w:rPr>
  </w:style>
  <w:style w:type="character" w:customStyle="1" w:styleId="stikkord0">
    <w:name w:val="stikkord"/>
    <w:uiPriority w:val="99"/>
  </w:style>
  <w:style w:type="table" w:customStyle="1" w:styleId="Tabell-VM">
    <w:name w:val="Tabell-VM"/>
    <w:basedOn w:val="Tabelltemaer"/>
    <w:uiPriority w:val="99"/>
    <w:qFormat/>
    <w:rsid w:val="00C550D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550D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550D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550D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550D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550D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550D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550D6"/>
  </w:style>
  <w:style w:type="character" w:styleId="HTML-akronym">
    <w:name w:val="HTML Acronym"/>
    <w:basedOn w:val="Standardskriftforavsnitt"/>
    <w:uiPriority w:val="99"/>
    <w:semiHidden/>
    <w:unhideWhenUsed/>
    <w:rsid w:val="00C550D6"/>
  </w:style>
  <w:style w:type="table" w:styleId="Tabellrutenett">
    <w:name w:val="Table Grid"/>
    <w:basedOn w:val="Vanligtabell"/>
    <w:uiPriority w:val="59"/>
    <w:rsid w:val="00C550D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C550D6"/>
    <w:pPr>
      <w:numPr>
        <w:numId w:val="23"/>
      </w:numPr>
    </w:pPr>
  </w:style>
  <w:style w:type="numbering" w:customStyle="1" w:styleId="NrListeStil">
    <w:name w:val="NrListeStil"/>
    <w:uiPriority w:val="99"/>
    <w:rsid w:val="00C550D6"/>
    <w:pPr>
      <w:numPr>
        <w:numId w:val="24"/>
      </w:numPr>
    </w:pPr>
  </w:style>
  <w:style w:type="numbering" w:customStyle="1" w:styleId="RomListeStil">
    <w:name w:val="RomListeStil"/>
    <w:uiPriority w:val="99"/>
    <w:rsid w:val="00C550D6"/>
    <w:pPr>
      <w:numPr>
        <w:numId w:val="25"/>
      </w:numPr>
    </w:pPr>
  </w:style>
  <w:style w:type="numbering" w:customStyle="1" w:styleId="StrekListeStil">
    <w:name w:val="StrekListeStil"/>
    <w:uiPriority w:val="99"/>
    <w:rsid w:val="00C550D6"/>
    <w:pPr>
      <w:numPr>
        <w:numId w:val="26"/>
      </w:numPr>
    </w:pPr>
  </w:style>
  <w:style w:type="numbering" w:customStyle="1" w:styleId="OpplistingListeStil">
    <w:name w:val="OpplistingListeStil"/>
    <w:uiPriority w:val="99"/>
    <w:rsid w:val="00C550D6"/>
    <w:pPr>
      <w:numPr>
        <w:numId w:val="27"/>
      </w:numPr>
    </w:pPr>
  </w:style>
  <w:style w:type="numbering" w:customStyle="1" w:styleId="l-NummerertListeStil">
    <w:name w:val="l-NummerertListeStil"/>
    <w:uiPriority w:val="99"/>
    <w:rsid w:val="00C550D6"/>
    <w:pPr>
      <w:numPr>
        <w:numId w:val="28"/>
      </w:numPr>
    </w:pPr>
  </w:style>
  <w:style w:type="numbering" w:customStyle="1" w:styleId="l-AlfaListeStil">
    <w:name w:val="l-AlfaListeStil"/>
    <w:uiPriority w:val="99"/>
    <w:rsid w:val="00C550D6"/>
    <w:pPr>
      <w:numPr>
        <w:numId w:val="29"/>
      </w:numPr>
    </w:pPr>
  </w:style>
  <w:style w:type="numbering" w:customStyle="1" w:styleId="OverskrifterListeStil">
    <w:name w:val="OverskrifterListeStil"/>
    <w:uiPriority w:val="99"/>
    <w:rsid w:val="00C550D6"/>
    <w:pPr>
      <w:numPr>
        <w:numId w:val="30"/>
      </w:numPr>
    </w:pPr>
  </w:style>
  <w:style w:type="numbering" w:customStyle="1" w:styleId="l-ListeStilMal">
    <w:name w:val="l-ListeStilMal"/>
    <w:uiPriority w:val="99"/>
    <w:rsid w:val="00C550D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2</Pages>
  <Words>3970</Words>
  <Characters>21606</Characters>
  <Application>Microsoft Office Word</Application>
  <DocSecurity>0</DocSecurity>
  <Lines>180</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3</cp:revision>
  <dcterms:created xsi:type="dcterms:W3CDTF">2018-11-22T08:03:00Z</dcterms:created>
  <dcterms:modified xsi:type="dcterms:W3CDTF">2018-11-22T09:34:00Z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2018-11-22T09:34:21.7565327Z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