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1605760"/>
        <w:docPartObj>
          <w:docPartGallery w:val="Cover Pages"/>
          <w:docPartUnique/>
        </w:docPartObj>
      </w:sdtPr>
      <w:sdtEndPr/>
      <w:sdtContent>
        <w:p w:rsidR="001A62C6" w:rsidRDefault="001A62C6" w:rsidP="008019F9"/>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1A62C6" w:rsidRDefault="001A62C6">
          <w:pPr>
            <w:spacing w:after="160" w:line="259" w:lineRule="auto"/>
          </w:pPr>
        </w:p>
        <w:p w:rsidR="00E259FA" w:rsidRDefault="00E259FA">
          <w:pPr>
            <w:spacing w:after="160" w:line="259" w:lineRule="auto"/>
          </w:pPr>
          <w:r>
            <w:br w:type="page"/>
          </w:r>
        </w:p>
        <w:p w:rsidR="00AB6123" w:rsidRDefault="00CF3FC6" w:rsidP="00AB6123"/>
        <w:bookmarkStart w:id="0" w:name="_GoBack" w:displacedByCustomXml="next"/>
        <w:bookmarkEnd w:id="0" w:displacedByCustomXml="next"/>
      </w:sdtContent>
    </w:sdt>
    <w:sdt>
      <w:sdtPr>
        <w:rPr>
          <w:rFonts w:ascii="Open Sans" w:eastAsiaTheme="minorHAnsi" w:hAnsi="Open Sans" w:cs="Times New Roman"/>
          <w:b w:val="0"/>
          <w:bCs w:val="0"/>
          <w:color w:val="000000" w:themeColor="text1"/>
          <w:sz w:val="22"/>
          <w:szCs w:val="20"/>
        </w:rPr>
        <w:id w:val="2048023482"/>
        <w:docPartObj>
          <w:docPartGallery w:val="Table of Contents"/>
          <w:docPartUnique/>
        </w:docPartObj>
      </w:sdtPr>
      <w:sdtEndPr>
        <w:rPr>
          <w:rFonts w:eastAsia="Times New Roman" w:cstheme="minorBidi"/>
          <w:color w:val="auto"/>
          <w:szCs w:val="22"/>
        </w:rPr>
      </w:sdtEndPr>
      <w:sdtContent>
        <w:p w:rsidR="00B84463" w:rsidRDefault="00B84463" w:rsidP="00F7605D">
          <w:pPr>
            <w:pStyle w:val="Overskriftforinnholdsfortegnelse"/>
          </w:pPr>
          <w:r>
            <w:t>Innhold</w:t>
          </w:r>
        </w:p>
        <w:p w:rsidR="00C5489B" w:rsidRDefault="00B84463" w:rsidP="00C5489B">
          <w:pPr>
            <w:pStyle w:val="INNH1"/>
            <w:tabs>
              <w:tab w:val="left" w:pos="400"/>
            </w:tabs>
            <w:spacing w:after="60" w:line="264" w:lineRule="auto"/>
            <w:rPr>
              <w:rFonts w:asciiTheme="minorHAnsi" w:eastAsiaTheme="minorEastAsia" w:hAnsiTheme="minorHAnsi"/>
              <w:noProof/>
            </w:rPr>
          </w:pPr>
          <w:r>
            <w:rPr>
              <w:b/>
              <w:bCs/>
            </w:rPr>
            <w:fldChar w:fldCharType="begin"/>
          </w:r>
          <w:r>
            <w:rPr>
              <w:b/>
              <w:bCs/>
            </w:rPr>
            <w:instrText xml:space="preserve"> TOC \o "1-3" \h \z \u </w:instrText>
          </w:r>
          <w:r>
            <w:rPr>
              <w:b/>
              <w:bCs/>
            </w:rPr>
            <w:fldChar w:fldCharType="separate"/>
          </w:r>
          <w:hyperlink w:anchor="_Toc39498484" w:history="1">
            <w:r w:rsidR="00C5489B" w:rsidRPr="004017E8">
              <w:rPr>
                <w:rStyle w:val="Hyperkobling"/>
                <w:noProof/>
              </w:rPr>
              <w:t>1</w:t>
            </w:r>
            <w:r w:rsidR="00C5489B">
              <w:rPr>
                <w:rFonts w:asciiTheme="minorHAnsi" w:eastAsiaTheme="minorEastAsia" w:hAnsiTheme="minorHAnsi"/>
                <w:noProof/>
              </w:rPr>
              <w:tab/>
            </w:r>
            <w:r w:rsidR="00C5489B" w:rsidRPr="004017E8">
              <w:rPr>
                <w:rStyle w:val="Hyperkobling"/>
                <w:noProof/>
              </w:rPr>
              <w:t>Innledning</w:t>
            </w:r>
            <w:r w:rsidR="00C5489B">
              <w:rPr>
                <w:noProof/>
                <w:webHidden/>
              </w:rPr>
              <w:tab/>
            </w:r>
            <w:r w:rsidR="00C5489B">
              <w:rPr>
                <w:noProof/>
                <w:webHidden/>
              </w:rPr>
              <w:fldChar w:fldCharType="begin"/>
            </w:r>
            <w:r w:rsidR="00C5489B">
              <w:rPr>
                <w:noProof/>
                <w:webHidden/>
              </w:rPr>
              <w:instrText xml:space="preserve"> PAGEREF _Toc39498484 \h </w:instrText>
            </w:r>
            <w:r w:rsidR="00C5489B">
              <w:rPr>
                <w:noProof/>
                <w:webHidden/>
              </w:rPr>
            </w:r>
            <w:r w:rsidR="00C5489B">
              <w:rPr>
                <w:noProof/>
                <w:webHidden/>
              </w:rPr>
              <w:fldChar w:fldCharType="separate"/>
            </w:r>
            <w:r w:rsidR="00CD5BF9">
              <w:rPr>
                <w:noProof/>
                <w:webHidden/>
              </w:rPr>
              <w:t>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85" w:history="1">
            <w:r w:rsidR="00C5489B" w:rsidRPr="004017E8">
              <w:rPr>
                <w:rStyle w:val="Hyperkobling"/>
                <w:noProof/>
              </w:rPr>
              <w:t>1.1</w:t>
            </w:r>
            <w:r w:rsidR="00C5489B">
              <w:rPr>
                <w:rFonts w:asciiTheme="minorHAnsi" w:eastAsiaTheme="minorEastAsia" w:hAnsiTheme="minorHAnsi"/>
                <w:noProof/>
              </w:rPr>
              <w:tab/>
            </w:r>
            <w:r w:rsidR="00C5489B" w:rsidRPr="004017E8">
              <w:rPr>
                <w:rStyle w:val="Hyperkobling"/>
                <w:noProof/>
              </w:rPr>
              <w:t>Formålet med veilederen</w:t>
            </w:r>
            <w:r w:rsidR="00C5489B">
              <w:rPr>
                <w:noProof/>
                <w:webHidden/>
              </w:rPr>
              <w:tab/>
            </w:r>
            <w:r w:rsidR="00C5489B">
              <w:rPr>
                <w:noProof/>
                <w:webHidden/>
              </w:rPr>
              <w:fldChar w:fldCharType="begin"/>
            </w:r>
            <w:r w:rsidR="00C5489B">
              <w:rPr>
                <w:noProof/>
                <w:webHidden/>
              </w:rPr>
              <w:instrText xml:space="preserve"> PAGEREF _Toc39498485 \h </w:instrText>
            </w:r>
            <w:r w:rsidR="00C5489B">
              <w:rPr>
                <w:noProof/>
                <w:webHidden/>
              </w:rPr>
            </w:r>
            <w:r w:rsidR="00C5489B">
              <w:rPr>
                <w:noProof/>
                <w:webHidden/>
              </w:rPr>
              <w:fldChar w:fldCharType="separate"/>
            </w:r>
            <w:r w:rsidR="00CD5BF9">
              <w:rPr>
                <w:noProof/>
                <w:webHidden/>
              </w:rPr>
              <w:t>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86" w:history="1">
            <w:r w:rsidR="00C5489B" w:rsidRPr="004017E8">
              <w:rPr>
                <w:rStyle w:val="Hyperkobling"/>
                <w:noProof/>
              </w:rPr>
              <w:t>1.2</w:t>
            </w:r>
            <w:r w:rsidR="00C5489B">
              <w:rPr>
                <w:rFonts w:asciiTheme="minorHAnsi" w:eastAsiaTheme="minorEastAsia" w:hAnsiTheme="minorHAnsi"/>
                <w:noProof/>
              </w:rPr>
              <w:tab/>
            </w:r>
            <w:r w:rsidR="00C5489B" w:rsidRPr="004017E8">
              <w:rPr>
                <w:rStyle w:val="Hyperkobling"/>
                <w:noProof/>
              </w:rPr>
              <w:t>Bebyggelse i LNFR-områder etter pbl § 11-7 nr. 5</w:t>
            </w:r>
            <w:r w:rsidR="00C5489B">
              <w:rPr>
                <w:noProof/>
                <w:webHidden/>
              </w:rPr>
              <w:tab/>
            </w:r>
            <w:r w:rsidR="00C5489B">
              <w:rPr>
                <w:noProof/>
                <w:webHidden/>
              </w:rPr>
              <w:fldChar w:fldCharType="begin"/>
            </w:r>
            <w:r w:rsidR="00C5489B">
              <w:rPr>
                <w:noProof/>
                <w:webHidden/>
              </w:rPr>
              <w:instrText xml:space="preserve"> PAGEREF _Toc39498486 \h </w:instrText>
            </w:r>
            <w:r w:rsidR="00C5489B">
              <w:rPr>
                <w:noProof/>
                <w:webHidden/>
              </w:rPr>
            </w:r>
            <w:r w:rsidR="00C5489B">
              <w:rPr>
                <w:noProof/>
                <w:webHidden/>
              </w:rPr>
              <w:fldChar w:fldCharType="separate"/>
            </w:r>
            <w:r w:rsidR="00CD5BF9">
              <w:rPr>
                <w:noProof/>
                <w:webHidden/>
              </w:rPr>
              <w:t>4</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487" w:history="1">
            <w:r w:rsidR="00C5489B" w:rsidRPr="004017E8">
              <w:rPr>
                <w:rStyle w:val="Hyperkobling"/>
                <w:noProof/>
                <w:lang w:val="nn-NO"/>
              </w:rPr>
              <w:t>Om LNFR-formålet etter § 11-7 nr. 5 bokstav a).</w:t>
            </w:r>
            <w:r w:rsidR="00C5489B">
              <w:rPr>
                <w:noProof/>
                <w:webHidden/>
              </w:rPr>
              <w:tab/>
            </w:r>
            <w:r w:rsidR="00C5489B">
              <w:rPr>
                <w:noProof/>
                <w:webHidden/>
              </w:rPr>
              <w:fldChar w:fldCharType="begin"/>
            </w:r>
            <w:r w:rsidR="00C5489B">
              <w:rPr>
                <w:noProof/>
                <w:webHidden/>
              </w:rPr>
              <w:instrText xml:space="preserve"> PAGEREF _Toc39498487 \h </w:instrText>
            </w:r>
            <w:r w:rsidR="00C5489B">
              <w:rPr>
                <w:noProof/>
                <w:webHidden/>
              </w:rPr>
            </w:r>
            <w:r w:rsidR="00C5489B">
              <w:rPr>
                <w:noProof/>
                <w:webHidden/>
              </w:rPr>
              <w:fldChar w:fldCharType="separate"/>
            </w:r>
            <w:r w:rsidR="00CD5BF9">
              <w:rPr>
                <w:noProof/>
                <w:webHidden/>
              </w:rPr>
              <w:t>5</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488" w:history="1">
            <w:r w:rsidR="00C5489B" w:rsidRPr="004017E8">
              <w:rPr>
                <w:rStyle w:val="Hyperkobling"/>
                <w:noProof/>
              </w:rPr>
              <w:t>Om spredt utbygging innenfor LNFR-områdene etter § 11-7 nr. 5 bokstav b).</w:t>
            </w:r>
            <w:r w:rsidR="00C5489B">
              <w:rPr>
                <w:noProof/>
                <w:webHidden/>
              </w:rPr>
              <w:tab/>
            </w:r>
            <w:r w:rsidR="00C5489B">
              <w:rPr>
                <w:noProof/>
                <w:webHidden/>
              </w:rPr>
              <w:fldChar w:fldCharType="begin"/>
            </w:r>
            <w:r w:rsidR="00C5489B">
              <w:rPr>
                <w:noProof/>
                <w:webHidden/>
              </w:rPr>
              <w:instrText xml:space="preserve"> PAGEREF _Toc39498488 \h </w:instrText>
            </w:r>
            <w:r w:rsidR="00C5489B">
              <w:rPr>
                <w:noProof/>
                <w:webHidden/>
              </w:rPr>
            </w:r>
            <w:r w:rsidR="00C5489B">
              <w:rPr>
                <w:noProof/>
                <w:webHidden/>
              </w:rPr>
              <w:fldChar w:fldCharType="separate"/>
            </w:r>
            <w:r w:rsidR="00CD5BF9">
              <w:rPr>
                <w:noProof/>
                <w:webHidden/>
              </w:rPr>
              <w:t>6</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489" w:history="1">
            <w:r w:rsidR="00C5489B" w:rsidRPr="004017E8">
              <w:rPr>
                <w:rStyle w:val="Hyperkobling"/>
                <w:noProof/>
              </w:rPr>
              <w:t>Hva som inngår i begrepet spredt bolig-, fritids- eller næringsbebyggelse, mv.</w:t>
            </w:r>
            <w:r w:rsidR="00C5489B">
              <w:rPr>
                <w:noProof/>
                <w:webHidden/>
              </w:rPr>
              <w:tab/>
            </w:r>
            <w:r w:rsidR="00C5489B">
              <w:rPr>
                <w:noProof/>
                <w:webHidden/>
              </w:rPr>
              <w:fldChar w:fldCharType="begin"/>
            </w:r>
            <w:r w:rsidR="00C5489B">
              <w:rPr>
                <w:noProof/>
                <w:webHidden/>
              </w:rPr>
              <w:instrText xml:space="preserve"> PAGEREF _Toc39498489 \h </w:instrText>
            </w:r>
            <w:r w:rsidR="00C5489B">
              <w:rPr>
                <w:noProof/>
                <w:webHidden/>
              </w:rPr>
            </w:r>
            <w:r w:rsidR="00C5489B">
              <w:rPr>
                <w:noProof/>
                <w:webHidden/>
              </w:rPr>
              <w:fldChar w:fldCharType="separate"/>
            </w:r>
            <w:r w:rsidR="00CD5BF9">
              <w:rPr>
                <w:noProof/>
                <w:webHidden/>
              </w:rPr>
              <w:t>6</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490" w:history="1">
            <w:r w:rsidR="00C5489B" w:rsidRPr="004017E8">
              <w:rPr>
                <w:rStyle w:val="Hyperkobling"/>
                <w:noProof/>
              </w:rPr>
              <w:t>Mulighet for å styre detaljer og enkelttiltak i LNFR-områder på kommuneplannivå</w:t>
            </w:r>
            <w:r w:rsidR="00C5489B">
              <w:rPr>
                <w:noProof/>
                <w:webHidden/>
              </w:rPr>
              <w:tab/>
            </w:r>
            <w:r w:rsidR="00C5489B">
              <w:rPr>
                <w:noProof/>
                <w:webHidden/>
              </w:rPr>
              <w:fldChar w:fldCharType="begin"/>
            </w:r>
            <w:r w:rsidR="00C5489B">
              <w:rPr>
                <w:noProof/>
                <w:webHidden/>
              </w:rPr>
              <w:instrText xml:space="preserve"> PAGEREF _Toc39498490 \h </w:instrText>
            </w:r>
            <w:r w:rsidR="00C5489B">
              <w:rPr>
                <w:noProof/>
                <w:webHidden/>
              </w:rPr>
            </w:r>
            <w:r w:rsidR="00C5489B">
              <w:rPr>
                <w:noProof/>
                <w:webHidden/>
              </w:rPr>
              <w:fldChar w:fldCharType="separate"/>
            </w:r>
            <w:r w:rsidR="00CD5BF9">
              <w:rPr>
                <w:noProof/>
                <w:webHidden/>
              </w:rPr>
              <w:t>8</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1" w:history="1">
            <w:r w:rsidR="00C5489B" w:rsidRPr="004017E8">
              <w:rPr>
                <w:rStyle w:val="Hyperkobling"/>
                <w:noProof/>
              </w:rPr>
              <w:t>1.3</w:t>
            </w:r>
            <w:r w:rsidR="00C5489B">
              <w:rPr>
                <w:rFonts w:asciiTheme="minorHAnsi" w:eastAsiaTheme="minorEastAsia" w:hAnsiTheme="minorHAnsi"/>
                <w:noProof/>
              </w:rPr>
              <w:tab/>
            </w:r>
            <w:r w:rsidR="00C5489B" w:rsidRPr="004017E8">
              <w:rPr>
                <w:rStyle w:val="Hyperkobling"/>
                <w:noProof/>
              </w:rPr>
              <w:t>Når er LNFR spredt bebyggelse riktig arealformål?</w:t>
            </w:r>
            <w:r w:rsidR="00C5489B">
              <w:rPr>
                <w:noProof/>
                <w:webHidden/>
              </w:rPr>
              <w:tab/>
            </w:r>
            <w:r w:rsidR="00C5489B">
              <w:rPr>
                <w:noProof/>
                <w:webHidden/>
              </w:rPr>
              <w:fldChar w:fldCharType="begin"/>
            </w:r>
            <w:r w:rsidR="00C5489B">
              <w:rPr>
                <w:noProof/>
                <w:webHidden/>
              </w:rPr>
              <w:instrText xml:space="preserve"> PAGEREF _Toc39498491 \h </w:instrText>
            </w:r>
            <w:r w:rsidR="00C5489B">
              <w:rPr>
                <w:noProof/>
                <w:webHidden/>
              </w:rPr>
            </w:r>
            <w:r w:rsidR="00C5489B">
              <w:rPr>
                <w:noProof/>
                <w:webHidden/>
              </w:rPr>
              <w:fldChar w:fldCharType="separate"/>
            </w:r>
            <w:r w:rsidR="00CD5BF9">
              <w:rPr>
                <w:noProof/>
                <w:webHidden/>
              </w:rPr>
              <w:t>9</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2" w:history="1">
            <w:r w:rsidR="00C5489B" w:rsidRPr="004017E8">
              <w:rPr>
                <w:rStyle w:val="Hyperkobling"/>
                <w:noProof/>
              </w:rPr>
              <w:t>1.4</w:t>
            </w:r>
            <w:r w:rsidR="00C5489B">
              <w:rPr>
                <w:rFonts w:asciiTheme="minorHAnsi" w:eastAsiaTheme="minorEastAsia" w:hAnsiTheme="minorHAnsi"/>
                <w:noProof/>
              </w:rPr>
              <w:tab/>
            </w:r>
            <w:r w:rsidR="00C5489B" w:rsidRPr="004017E8">
              <w:rPr>
                <w:rStyle w:val="Hyperkobling"/>
                <w:noProof/>
              </w:rPr>
              <w:t>LNFR spredt bebyggelse i kommuneplanens samfunnsdel</w:t>
            </w:r>
            <w:r w:rsidR="00C5489B">
              <w:rPr>
                <w:noProof/>
                <w:webHidden/>
              </w:rPr>
              <w:tab/>
            </w:r>
            <w:r w:rsidR="00C5489B">
              <w:rPr>
                <w:noProof/>
                <w:webHidden/>
              </w:rPr>
              <w:fldChar w:fldCharType="begin"/>
            </w:r>
            <w:r w:rsidR="00C5489B">
              <w:rPr>
                <w:noProof/>
                <w:webHidden/>
              </w:rPr>
              <w:instrText xml:space="preserve"> PAGEREF _Toc39498492 \h </w:instrText>
            </w:r>
            <w:r w:rsidR="00C5489B">
              <w:rPr>
                <w:noProof/>
                <w:webHidden/>
              </w:rPr>
            </w:r>
            <w:r w:rsidR="00C5489B">
              <w:rPr>
                <w:noProof/>
                <w:webHidden/>
              </w:rPr>
              <w:fldChar w:fldCharType="separate"/>
            </w:r>
            <w:r w:rsidR="00CD5BF9">
              <w:rPr>
                <w:noProof/>
                <w:webHidden/>
              </w:rPr>
              <w:t>11</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3" w:history="1">
            <w:r w:rsidR="00C5489B" w:rsidRPr="004017E8">
              <w:rPr>
                <w:rStyle w:val="Hyperkobling"/>
                <w:noProof/>
              </w:rPr>
              <w:t>1.5</w:t>
            </w:r>
            <w:r w:rsidR="00C5489B">
              <w:rPr>
                <w:rFonts w:asciiTheme="minorHAnsi" w:eastAsiaTheme="minorEastAsia" w:hAnsiTheme="minorHAnsi"/>
                <w:noProof/>
              </w:rPr>
              <w:tab/>
            </w:r>
            <w:r w:rsidR="00C5489B" w:rsidRPr="004017E8">
              <w:rPr>
                <w:rStyle w:val="Hyperkobling"/>
                <w:noProof/>
              </w:rPr>
              <w:t>Kommuneplanens arealdel og eksisterende bebyggelse i LNFR-områder</w:t>
            </w:r>
            <w:r w:rsidR="00C5489B">
              <w:rPr>
                <w:noProof/>
                <w:webHidden/>
              </w:rPr>
              <w:tab/>
            </w:r>
            <w:r w:rsidR="00C5489B">
              <w:rPr>
                <w:noProof/>
                <w:webHidden/>
              </w:rPr>
              <w:fldChar w:fldCharType="begin"/>
            </w:r>
            <w:r w:rsidR="00C5489B">
              <w:rPr>
                <w:noProof/>
                <w:webHidden/>
              </w:rPr>
              <w:instrText xml:space="preserve"> PAGEREF _Toc39498493 \h </w:instrText>
            </w:r>
            <w:r w:rsidR="00C5489B">
              <w:rPr>
                <w:noProof/>
                <w:webHidden/>
              </w:rPr>
            </w:r>
            <w:r w:rsidR="00C5489B">
              <w:rPr>
                <w:noProof/>
                <w:webHidden/>
              </w:rPr>
              <w:fldChar w:fldCharType="separate"/>
            </w:r>
            <w:r w:rsidR="00CD5BF9">
              <w:rPr>
                <w:noProof/>
                <w:webHidden/>
              </w:rPr>
              <w:t>12</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4" w:history="1">
            <w:r w:rsidR="00C5489B" w:rsidRPr="004017E8">
              <w:rPr>
                <w:rStyle w:val="Hyperkobling"/>
                <w:noProof/>
              </w:rPr>
              <w:t>1.6</w:t>
            </w:r>
            <w:r w:rsidR="00C5489B">
              <w:rPr>
                <w:rFonts w:asciiTheme="minorHAnsi" w:eastAsiaTheme="minorEastAsia" w:hAnsiTheme="minorHAnsi"/>
                <w:noProof/>
              </w:rPr>
              <w:tab/>
            </w:r>
            <w:r w:rsidR="00C5489B" w:rsidRPr="004017E8">
              <w:rPr>
                <w:rStyle w:val="Hyperkobling"/>
                <w:noProof/>
              </w:rPr>
              <w:t>Når er det aktuelt med direkte varsling</w:t>
            </w:r>
            <w:r w:rsidR="00C5489B">
              <w:rPr>
                <w:noProof/>
                <w:webHidden/>
              </w:rPr>
              <w:tab/>
            </w:r>
            <w:r w:rsidR="00C5489B">
              <w:rPr>
                <w:noProof/>
                <w:webHidden/>
              </w:rPr>
              <w:fldChar w:fldCharType="begin"/>
            </w:r>
            <w:r w:rsidR="00C5489B">
              <w:rPr>
                <w:noProof/>
                <w:webHidden/>
              </w:rPr>
              <w:instrText xml:space="preserve"> PAGEREF _Toc39498494 \h </w:instrText>
            </w:r>
            <w:r w:rsidR="00C5489B">
              <w:rPr>
                <w:noProof/>
                <w:webHidden/>
              </w:rPr>
            </w:r>
            <w:r w:rsidR="00C5489B">
              <w:rPr>
                <w:noProof/>
                <w:webHidden/>
              </w:rPr>
              <w:fldChar w:fldCharType="separate"/>
            </w:r>
            <w:r w:rsidR="00CD5BF9">
              <w:rPr>
                <w:noProof/>
                <w:webHidden/>
              </w:rPr>
              <w:t>13</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495" w:history="1">
            <w:r w:rsidR="00C5489B" w:rsidRPr="004017E8">
              <w:rPr>
                <w:rStyle w:val="Hyperkobling"/>
                <w:noProof/>
              </w:rPr>
              <w:t>2</w:t>
            </w:r>
            <w:r w:rsidR="00C5489B">
              <w:rPr>
                <w:rFonts w:asciiTheme="minorHAnsi" w:eastAsiaTheme="minorEastAsia" w:hAnsiTheme="minorHAnsi"/>
                <w:noProof/>
              </w:rPr>
              <w:tab/>
            </w:r>
            <w:r w:rsidR="00C5489B" w:rsidRPr="004017E8">
              <w:rPr>
                <w:rStyle w:val="Hyperkobling"/>
                <w:noProof/>
              </w:rPr>
              <w:t>Kommuneplanens arealdel – planprosess og krav til utredninger</w:t>
            </w:r>
            <w:r w:rsidR="00C5489B">
              <w:rPr>
                <w:noProof/>
                <w:webHidden/>
              </w:rPr>
              <w:tab/>
            </w:r>
            <w:r w:rsidR="00C5489B">
              <w:rPr>
                <w:noProof/>
                <w:webHidden/>
              </w:rPr>
              <w:fldChar w:fldCharType="begin"/>
            </w:r>
            <w:r w:rsidR="00C5489B">
              <w:rPr>
                <w:noProof/>
                <w:webHidden/>
              </w:rPr>
              <w:instrText xml:space="preserve"> PAGEREF _Toc39498495 \h </w:instrText>
            </w:r>
            <w:r w:rsidR="00C5489B">
              <w:rPr>
                <w:noProof/>
                <w:webHidden/>
              </w:rPr>
            </w:r>
            <w:r w:rsidR="00C5489B">
              <w:rPr>
                <w:noProof/>
                <w:webHidden/>
              </w:rPr>
              <w:fldChar w:fldCharType="separate"/>
            </w:r>
            <w:r w:rsidR="00CD5BF9">
              <w:rPr>
                <w:noProof/>
                <w:webHidden/>
              </w:rPr>
              <w:t>15</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6" w:history="1">
            <w:r w:rsidR="00C5489B" w:rsidRPr="004017E8">
              <w:rPr>
                <w:rStyle w:val="Hyperkobling"/>
                <w:noProof/>
              </w:rPr>
              <w:t>2.1</w:t>
            </w:r>
            <w:r w:rsidR="00C5489B">
              <w:rPr>
                <w:rFonts w:asciiTheme="minorHAnsi" w:eastAsiaTheme="minorEastAsia" w:hAnsiTheme="minorHAnsi"/>
                <w:noProof/>
              </w:rPr>
              <w:tab/>
            </w:r>
            <w:r w:rsidR="00C5489B" w:rsidRPr="004017E8">
              <w:rPr>
                <w:rStyle w:val="Hyperkobling"/>
                <w:noProof/>
              </w:rPr>
              <w:t>Grunnlaget for enkeltsaksbehandling</w:t>
            </w:r>
            <w:r w:rsidR="00C5489B">
              <w:rPr>
                <w:noProof/>
                <w:webHidden/>
              </w:rPr>
              <w:tab/>
            </w:r>
            <w:r w:rsidR="00C5489B">
              <w:rPr>
                <w:noProof/>
                <w:webHidden/>
              </w:rPr>
              <w:fldChar w:fldCharType="begin"/>
            </w:r>
            <w:r w:rsidR="00C5489B">
              <w:rPr>
                <w:noProof/>
                <w:webHidden/>
              </w:rPr>
              <w:instrText xml:space="preserve"> PAGEREF _Toc39498496 \h </w:instrText>
            </w:r>
            <w:r w:rsidR="00C5489B">
              <w:rPr>
                <w:noProof/>
                <w:webHidden/>
              </w:rPr>
            </w:r>
            <w:r w:rsidR="00C5489B">
              <w:rPr>
                <w:noProof/>
                <w:webHidden/>
              </w:rPr>
              <w:fldChar w:fldCharType="separate"/>
            </w:r>
            <w:r w:rsidR="00CD5BF9">
              <w:rPr>
                <w:noProof/>
                <w:webHidden/>
              </w:rPr>
              <w:t>15</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7" w:history="1">
            <w:r w:rsidR="00C5489B" w:rsidRPr="004017E8">
              <w:rPr>
                <w:rStyle w:val="Hyperkobling"/>
                <w:noProof/>
              </w:rPr>
              <w:t>2.2</w:t>
            </w:r>
            <w:r w:rsidR="00C5489B">
              <w:rPr>
                <w:rFonts w:asciiTheme="minorHAnsi" w:eastAsiaTheme="minorEastAsia" w:hAnsiTheme="minorHAnsi"/>
                <w:noProof/>
              </w:rPr>
              <w:tab/>
            </w:r>
            <w:r w:rsidR="00C5489B" w:rsidRPr="004017E8">
              <w:rPr>
                <w:rStyle w:val="Hyperkobling"/>
                <w:noProof/>
              </w:rPr>
              <w:t>Planprogrammet og spredt bebyggelse i LNFR-områder</w:t>
            </w:r>
            <w:r w:rsidR="00C5489B">
              <w:rPr>
                <w:noProof/>
                <w:webHidden/>
              </w:rPr>
              <w:tab/>
            </w:r>
            <w:r w:rsidR="00C5489B">
              <w:rPr>
                <w:noProof/>
                <w:webHidden/>
              </w:rPr>
              <w:fldChar w:fldCharType="begin"/>
            </w:r>
            <w:r w:rsidR="00C5489B">
              <w:rPr>
                <w:noProof/>
                <w:webHidden/>
              </w:rPr>
              <w:instrText xml:space="preserve"> PAGEREF _Toc39498497 \h </w:instrText>
            </w:r>
            <w:r w:rsidR="00C5489B">
              <w:rPr>
                <w:noProof/>
                <w:webHidden/>
              </w:rPr>
            </w:r>
            <w:r w:rsidR="00C5489B">
              <w:rPr>
                <w:noProof/>
                <w:webHidden/>
              </w:rPr>
              <w:fldChar w:fldCharType="separate"/>
            </w:r>
            <w:r w:rsidR="00CD5BF9">
              <w:rPr>
                <w:noProof/>
                <w:webHidden/>
              </w:rPr>
              <w:t>16</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498" w:history="1">
            <w:r w:rsidR="00C5489B" w:rsidRPr="004017E8">
              <w:rPr>
                <w:rStyle w:val="Hyperkobling"/>
                <w:noProof/>
              </w:rPr>
              <w:t>2.3</w:t>
            </w:r>
            <w:r w:rsidR="00C5489B">
              <w:rPr>
                <w:rFonts w:asciiTheme="minorHAnsi" w:eastAsiaTheme="minorEastAsia" w:hAnsiTheme="minorHAnsi"/>
                <w:noProof/>
              </w:rPr>
              <w:tab/>
            </w:r>
            <w:r w:rsidR="00C5489B" w:rsidRPr="004017E8">
              <w:rPr>
                <w:rStyle w:val="Hyperkobling"/>
                <w:noProof/>
              </w:rPr>
              <w:t>Kravene til konsekvensutredning av LNFR spredt bebyggelse</w:t>
            </w:r>
            <w:r w:rsidR="00C5489B">
              <w:rPr>
                <w:noProof/>
                <w:webHidden/>
              </w:rPr>
              <w:tab/>
            </w:r>
            <w:r w:rsidR="00C5489B">
              <w:rPr>
                <w:noProof/>
                <w:webHidden/>
              </w:rPr>
              <w:fldChar w:fldCharType="begin"/>
            </w:r>
            <w:r w:rsidR="00C5489B">
              <w:rPr>
                <w:noProof/>
                <w:webHidden/>
              </w:rPr>
              <w:instrText xml:space="preserve"> PAGEREF _Toc39498498 \h </w:instrText>
            </w:r>
            <w:r w:rsidR="00C5489B">
              <w:rPr>
                <w:noProof/>
                <w:webHidden/>
              </w:rPr>
            </w:r>
            <w:r w:rsidR="00C5489B">
              <w:rPr>
                <w:noProof/>
                <w:webHidden/>
              </w:rPr>
              <w:fldChar w:fldCharType="separate"/>
            </w:r>
            <w:r w:rsidR="00CD5BF9">
              <w:rPr>
                <w:noProof/>
                <w:webHidden/>
              </w:rPr>
              <w:t>17</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499" w:history="1">
            <w:r w:rsidR="00C5489B" w:rsidRPr="004017E8">
              <w:rPr>
                <w:rStyle w:val="Hyperkobling"/>
                <w:noProof/>
              </w:rPr>
              <w:t>Områdevis konsekvensutredning</w:t>
            </w:r>
            <w:r w:rsidR="00C5489B">
              <w:rPr>
                <w:noProof/>
                <w:webHidden/>
              </w:rPr>
              <w:tab/>
            </w:r>
            <w:r w:rsidR="00C5489B">
              <w:rPr>
                <w:noProof/>
                <w:webHidden/>
              </w:rPr>
              <w:fldChar w:fldCharType="begin"/>
            </w:r>
            <w:r w:rsidR="00C5489B">
              <w:rPr>
                <w:noProof/>
                <w:webHidden/>
              </w:rPr>
              <w:instrText xml:space="preserve"> PAGEREF _Toc39498499 \h </w:instrText>
            </w:r>
            <w:r w:rsidR="00C5489B">
              <w:rPr>
                <w:noProof/>
                <w:webHidden/>
              </w:rPr>
            </w:r>
            <w:r w:rsidR="00C5489B">
              <w:rPr>
                <w:noProof/>
                <w:webHidden/>
              </w:rPr>
              <w:fldChar w:fldCharType="separate"/>
            </w:r>
            <w:r w:rsidR="00CD5BF9">
              <w:rPr>
                <w:noProof/>
                <w:webHidden/>
              </w:rPr>
              <w:t>18</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00" w:history="1">
            <w:r w:rsidR="00C5489B" w:rsidRPr="004017E8">
              <w:rPr>
                <w:rStyle w:val="Hyperkobling"/>
                <w:noProof/>
              </w:rPr>
              <w:t>Eksempel 1</w:t>
            </w:r>
            <w:r w:rsidR="00C5489B">
              <w:rPr>
                <w:noProof/>
                <w:webHidden/>
              </w:rPr>
              <w:tab/>
            </w:r>
            <w:r w:rsidR="00C5489B">
              <w:rPr>
                <w:noProof/>
                <w:webHidden/>
              </w:rPr>
              <w:fldChar w:fldCharType="begin"/>
            </w:r>
            <w:r w:rsidR="00C5489B">
              <w:rPr>
                <w:noProof/>
                <w:webHidden/>
              </w:rPr>
              <w:instrText xml:space="preserve"> PAGEREF _Toc39498500 \h </w:instrText>
            </w:r>
            <w:r w:rsidR="00C5489B">
              <w:rPr>
                <w:noProof/>
                <w:webHidden/>
              </w:rPr>
            </w:r>
            <w:r w:rsidR="00C5489B">
              <w:rPr>
                <w:noProof/>
                <w:webHidden/>
              </w:rPr>
              <w:fldChar w:fldCharType="separate"/>
            </w:r>
            <w:r w:rsidR="00CD5BF9">
              <w:rPr>
                <w:noProof/>
                <w:webHidden/>
              </w:rPr>
              <w:t>19</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01" w:history="1">
            <w:r w:rsidR="00C5489B" w:rsidRPr="004017E8">
              <w:rPr>
                <w:rStyle w:val="Hyperkobling"/>
                <w:noProof/>
              </w:rPr>
              <w:t>Eksempel 2</w:t>
            </w:r>
            <w:r w:rsidR="00C5489B">
              <w:rPr>
                <w:noProof/>
                <w:webHidden/>
              </w:rPr>
              <w:tab/>
            </w:r>
            <w:r w:rsidR="00C5489B">
              <w:rPr>
                <w:noProof/>
                <w:webHidden/>
              </w:rPr>
              <w:fldChar w:fldCharType="begin"/>
            </w:r>
            <w:r w:rsidR="00C5489B">
              <w:rPr>
                <w:noProof/>
                <w:webHidden/>
              </w:rPr>
              <w:instrText xml:space="preserve"> PAGEREF _Toc39498501 \h </w:instrText>
            </w:r>
            <w:r w:rsidR="00C5489B">
              <w:rPr>
                <w:noProof/>
                <w:webHidden/>
              </w:rPr>
            </w:r>
            <w:r w:rsidR="00C5489B">
              <w:rPr>
                <w:noProof/>
                <w:webHidden/>
              </w:rPr>
              <w:fldChar w:fldCharType="separate"/>
            </w:r>
            <w:r w:rsidR="00CD5BF9">
              <w:rPr>
                <w:noProof/>
                <w:webHidden/>
              </w:rPr>
              <w:t>20</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2" w:history="1">
            <w:r w:rsidR="00C5489B" w:rsidRPr="004017E8">
              <w:rPr>
                <w:rStyle w:val="Hyperkobling"/>
                <w:noProof/>
              </w:rPr>
              <w:t>2.4</w:t>
            </w:r>
            <w:r w:rsidR="00C5489B">
              <w:rPr>
                <w:rFonts w:asciiTheme="minorHAnsi" w:eastAsiaTheme="minorEastAsia" w:hAnsiTheme="minorHAnsi"/>
                <w:noProof/>
              </w:rPr>
              <w:tab/>
            </w:r>
            <w:r w:rsidR="00C5489B" w:rsidRPr="004017E8">
              <w:rPr>
                <w:rStyle w:val="Hyperkobling"/>
                <w:noProof/>
              </w:rPr>
              <w:t>Kriterier for å vurdere LNFR spredt bebyggelse</w:t>
            </w:r>
            <w:r w:rsidR="00C5489B">
              <w:rPr>
                <w:noProof/>
                <w:webHidden/>
              </w:rPr>
              <w:tab/>
            </w:r>
            <w:r w:rsidR="00C5489B">
              <w:rPr>
                <w:noProof/>
                <w:webHidden/>
              </w:rPr>
              <w:fldChar w:fldCharType="begin"/>
            </w:r>
            <w:r w:rsidR="00C5489B">
              <w:rPr>
                <w:noProof/>
                <w:webHidden/>
              </w:rPr>
              <w:instrText xml:space="preserve"> PAGEREF _Toc39498502 \h </w:instrText>
            </w:r>
            <w:r w:rsidR="00C5489B">
              <w:rPr>
                <w:noProof/>
                <w:webHidden/>
              </w:rPr>
            </w:r>
            <w:r w:rsidR="00C5489B">
              <w:rPr>
                <w:noProof/>
                <w:webHidden/>
              </w:rPr>
              <w:fldChar w:fldCharType="separate"/>
            </w:r>
            <w:r w:rsidR="00CD5BF9">
              <w:rPr>
                <w:noProof/>
                <w:webHidden/>
              </w:rPr>
              <w:t>20</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3" w:history="1">
            <w:r w:rsidR="00C5489B" w:rsidRPr="004017E8">
              <w:rPr>
                <w:rStyle w:val="Hyperkobling"/>
                <w:noProof/>
              </w:rPr>
              <w:t>2.5</w:t>
            </w:r>
            <w:r w:rsidR="00C5489B">
              <w:rPr>
                <w:rFonts w:asciiTheme="minorHAnsi" w:eastAsiaTheme="minorEastAsia" w:hAnsiTheme="minorHAnsi"/>
                <w:noProof/>
              </w:rPr>
              <w:tab/>
            </w:r>
            <w:r w:rsidR="00C5489B" w:rsidRPr="004017E8">
              <w:rPr>
                <w:rStyle w:val="Hyperkobling"/>
                <w:noProof/>
              </w:rPr>
              <w:t>Utredningstemaer i konsekvensutredningen</w:t>
            </w:r>
            <w:r w:rsidR="00C5489B">
              <w:rPr>
                <w:noProof/>
                <w:webHidden/>
              </w:rPr>
              <w:tab/>
            </w:r>
            <w:r w:rsidR="00C5489B">
              <w:rPr>
                <w:noProof/>
                <w:webHidden/>
              </w:rPr>
              <w:fldChar w:fldCharType="begin"/>
            </w:r>
            <w:r w:rsidR="00C5489B">
              <w:rPr>
                <w:noProof/>
                <w:webHidden/>
              </w:rPr>
              <w:instrText xml:space="preserve"> PAGEREF _Toc39498503 \h </w:instrText>
            </w:r>
            <w:r w:rsidR="00C5489B">
              <w:rPr>
                <w:noProof/>
                <w:webHidden/>
              </w:rPr>
            </w:r>
            <w:r w:rsidR="00C5489B">
              <w:rPr>
                <w:noProof/>
                <w:webHidden/>
              </w:rPr>
              <w:fldChar w:fldCharType="separate"/>
            </w:r>
            <w:r w:rsidR="00CD5BF9">
              <w:rPr>
                <w:noProof/>
                <w:webHidden/>
              </w:rPr>
              <w:t>23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4" w:history="1">
            <w:r w:rsidR="00C5489B" w:rsidRPr="004017E8">
              <w:rPr>
                <w:rStyle w:val="Hyperkobling"/>
                <w:noProof/>
              </w:rPr>
              <w:t>2.6</w:t>
            </w:r>
            <w:r w:rsidR="00C5489B">
              <w:rPr>
                <w:rFonts w:asciiTheme="minorHAnsi" w:eastAsiaTheme="minorEastAsia" w:hAnsiTheme="minorHAnsi"/>
                <w:noProof/>
              </w:rPr>
              <w:tab/>
            </w:r>
            <w:r w:rsidR="00C5489B" w:rsidRPr="004017E8">
              <w:rPr>
                <w:rStyle w:val="Hyperkobling"/>
                <w:noProof/>
              </w:rPr>
              <w:t>Virkningene av de samlede arealbruksendringene i planen</w:t>
            </w:r>
            <w:r w:rsidR="00C5489B">
              <w:rPr>
                <w:noProof/>
                <w:webHidden/>
              </w:rPr>
              <w:tab/>
            </w:r>
            <w:r w:rsidR="00C5489B">
              <w:rPr>
                <w:noProof/>
                <w:webHidden/>
              </w:rPr>
              <w:fldChar w:fldCharType="begin"/>
            </w:r>
            <w:r w:rsidR="00C5489B">
              <w:rPr>
                <w:noProof/>
                <w:webHidden/>
              </w:rPr>
              <w:instrText xml:space="preserve"> PAGEREF _Toc39498504 \h </w:instrText>
            </w:r>
            <w:r w:rsidR="00C5489B">
              <w:rPr>
                <w:noProof/>
                <w:webHidden/>
              </w:rPr>
            </w:r>
            <w:r w:rsidR="00C5489B">
              <w:rPr>
                <w:noProof/>
                <w:webHidden/>
              </w:rPr>
              <w:fldChar w:fldCharType="separate"/>
            </w:r>
            <w:r w:rsidR="00CD5BF9">
              <w:rPr>
                <w:noProof/>
                <w:webHidden/>
              </w:rPr>
              <w:t>25</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5" w:history="1">
            <w:r w:rsidR="00C5489B" w:rsidRPr="004017E8">
              <w:rPr>
                <w:rStyle w:val="Hyperkobling"/>
                <w:noProof/>
              </w:rPr>
              <w:t>2.7</w:t>
            </w:r>
            <w:r w:rsidR="00C5489B">
              <w:rPr>
                <w:rFonts w:asciiTheme="minorHAnsi" w:eastAsiaTheme="minorEastAsia" w:hAnsiTheme="minorHAnsi"/>
                <w:noProof/>
              </w:rPr>
              <w:tab/>
            </w:r>
            <w:r w:rsidR="00C5489B" w:rsidRPr="004017E8">
              <w:rPr>
                <w:rStyle w:val="Hyperkobling"/>
                <w:noProof/>
              </w:rPr>
              <w:t>Kravene til risiko- og sårbarhetsanalyse for LNFR spredt bebyggelse</w:t>
            </w:r>
            <w:r w:rsidR="00C5489B">
              <w:rPr>
                <w:noProof/>
                <w:webHidden/>
              </w:rPr>
              <w:tab/>
            </w:r>
            <w:r w:rsidR="00C5489B">
              <w:rPr>
                <w:noProof/>
                <w:webHidden/>
              </w:rPr>
              <w:fldChar w:fldCharType="begin"/>
            </w:r>
            <w:r w:rsidR="00C5489B">
              <w:rPr>
                <w:noProof/>
                <w:webHidden/>
              </w:rPr>
              <w:instrText xml:space="preserve"> PAGEREF _Toc39498505 \h </w:instrText>
            </w:r>
            <w:r w:rsidR="00C5489B">
              <w:rPr>
                <w:noProof/>
                <w:webHidden/>
              </w:rPr>
            </w:r>
            <w:r w:rsidR="00C5489B">
              <w:rPr>
                <w:noProof/>
                <w:webHidden/>
              </w:rPr>
              <w:fldChar w:fldCharType="separate"/>
            </w:r>
            <w:r w:rsidR="00CD5BF9">
              <w:rPr>
                <w:noProof/>
                <w:webHidden/>
              </w:rPr>
              <w:t>27</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506" w:history="1">
            <w:r w:rsidR="00C5489B" w:rsidRPr="004017E8">
              <w:rPr>
                <w:rStyle w:val="Hyperkobling"/>
                <w:noProof/>
              </w:rPr>
              <w:t>3</w:t>
            </w:r>
            <w:r w:rsidR="00C5489B">
              <w:rPr>
                <w:rFonts w:asciiTheme="minorHAnsi" w:eastAsiaTheme="minorEastAsia" w:hAnsiTheme="minorHAnsi"/>
                <w:noProof/>
              </w:rPr>
              <w:tab/>
            </w:r>
            <w:r w:rsidR="00C5489B" w:rsidRPr="004017E8">
              <w:rPr>
                <w:rStyle w:val="Hyperkobling"/>
                <w:noProof/>
              </w:rPr>
              <w:t>Framstilling av LNFR spredt bebyggelse i kommuneplanen</w:t>
            </w:r>
            <w:r w:rsidR="00C5489B">
              <w:rPr>
                <w:noProof/>
                <w:webHidden/>
              </w:rPr>
              <w:tab/>
            </w:r>
            <w:r w:rsidR="00C5489B">
              <w:rPr>
                <w:noProof/>
                <w:webHidden/>
              </w:rPr>
              <w:fldChar w:fldCharType="begin"/>
            </w:r>
            <w:r w:rsidR="00C5489B">
              <w:rPr>
                <w:noProof/>
                <w:webHidden/>
              </w:rPr>
              <w:instrText xml:space="preserve"> PAGEREF _Toc39498506 \h </w:instrText>
            </w:r>
            <w:r w:rsidR="00C5489B">
              <w:rPr>
                <w:noProof/>
                <w:webHidden/>
              </w:rPr>
            </w:r>
            <w:r w:rsidR="00C5489B">
              <w:rPr>
                <w:noProof/>
                <w:webHidden/>
              </w:rPr>
              <w:fldChar w:fldCharType="separate"/>
            </w:r>
            <w:r w:rsidR="00CD5BF9">
              <w:rPr>
                <w:noProof/>
                <w:webHidden/>
              </w:rPr>
              <w:t>29</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7" w:history="1">
            <w:r w:rsidR="00C5489B" w:rsidRPr="004017E8">
              <w:rPr>
                <w:rStyle w:val="Hyperkobling"/>
                <w:noProof/>
              </w:rPr>
              <w:t>3.1</w:t>
            </w:r>
            <w:r w:rsidR="00C5489B">
              <w:rPr>
                <w:rFonts w:asciiTheme="minorHAnsi" w:eastAsiaTheme="minorEastAsia" w:hAnsiTheme="minorHAnsi"/>
                <w:noProof/>
              </w:rPr>
              <w:tab/>
            </w:r>
            <w:r w:rsidR="00C5489B" w:rsidRPr="004017E8">
              <w:rPr>
                <w:rStyle w:val="Hyperkobling"/>
                <w:noProof/>
              </w:rPr>
              <w:t>Kommunen kan velge mellom ulike framstillingsmåter</w:t>
            </w:r>
            <w:r w:rsidR="00C5489B">
              <w:rPr>
                <w:noProof/>
                <w:webHidden/>
              </w:rPr>
              <w:tab/>
            </w:r>
            <w:r w:rsidR="00C5489B">
              <w:rPr>
                <w:noProof/>
                <w:webHidden/>
              </w:rPr>
              <w:fldChar w:fldCharType="begin"/>
            </w:r>
            <w:r w:rsidR="00C5489B">
              <w:rPr>
                <w:noProof/>
                <w:webHidden/>
              </w:rPr>
              <w:instrText xml:space="preserve"> PAGEREF _Toc39498507 \h </w:instrText>
            </w:r>
            <w:r w:rsidR="00C5489B">
              <w:rPr>
                <w:noProof/>
                <w:webHidden/>
              </w:rPr>
            </w:r>
            <w:r w:rsidR="00C5489B">
              <w:rPr>
                <w:noProof/>
                <w:webHidden/>
              </w:rPr>
              <w:fldChar w:fldCharType="separate"/>
            </w:r>
            <w:r w:rsidR="00CD5BF9">
              <w:rPr>
                <w:noProof/>
                <w:webHidden/>
              </w:rPr>
              <w:t>29</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8" w:history="1">
            <w:r w:rsidR="00C5489B" w:rsidRPr="004017E8">
              <w:rPr>
                <w:rStyle w:val="Hyperkobling"/>
                <w:noProof/>
              </w:rPr>
              <w:t>3.2</w:t>
            </w:r>
            <w:r w:rsidR="00C5489B">
              <w:rPr>
                <w:rFonts w:asciiTheme="minorHAnsi" w:eastAsiaTheme="minorEastAsia" w:hAnsiTheme="minorHAnsi"/>
                <w:noProof/>
              </w:rPr>
              <w:tab/>
            </w:r>
            <w:r w:rsidR="00C5489B" w:rsidRPr="004017E8">
              <w:rPr>
                <w:rStyle w:val="Hyperkobling"/>
                <w:noProof/>
              </w:rPr>
              <w:t>LNFR spredt bebyggelse gjennom arealformål og bestemmelser</w:t>
            </w:r>
            <w:r w:rsidR="00C5489B">
              <w:rPr>
                <w:noProof/>
                <w:webHidden/>
              </w:rPr>
              <w:tab/>
            </w:r>
            <w:r w:rsidR="00C5489B">
              <w:rPr>
                <w:noProof/>
                <w:webHidden/>
              </w:rPr>
              <w:fldChar w:fldCharType="begin"/>
            </w:r>
            <w:r w:rsidR="00C5489B">
              <w:rPr>
                <w:noProof/>
                <w:webHidden/>
              </w:rPr>
              <w:instrText xml:space="preserve"> PAGEREF _Toc39498508 \h </w:instrText>
            </w:r>
            <w:r w:rsidR="00C5489B">
              <w:rPr>
                <w:noProof/>
                <w:webHidden/>
              </w:rPr>
            </w:r>
            <w:r w:rsidR="00C5489B">
              <w:rPr>
                <w:noProof/>
                <w:webHidden/>
              </w:rPr>
              <w:fldChar w:fldCharType="separate"/>
            </w:r>
            <w:r w:rsidR="00CD5BF9">
              <w:rPr>
                <w:noProof/>
                <w:webHidden/>
              </w:rPr>
              <w:t>32</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09" w:history="1">
            <w:r w:rsidR="00C5489B" w:rsidRPr="004017E8">
              <w:rPr>
                <w:rStyle w:val="Hyperkobling"/>
                <w:noProof/>
              </w:rPr>
              <w:t>3.3</w:t>
            </w:r>
            <w:r w:rsidR="00C5489B">
              <w:rPr>
                <w:rFonts w:asciiTheme="minorHAnsi" w:eastAsiaTheme="minorEastAsia" w:hAnsiTheme="minorHAnsi"/>
                <w:noProof/>
              </w:rPr>
              <w:tab/>
            </w:r>
            <w:r w:rsidR="00C5489B" w:rsidRPr="004017E8">
              <w:rPr>
                <w:rStyle w:val="Hyperkobling"/>
                <w:noProof/>
              </w:rPr>
              <w:t>Avgrensning av områder for spredt bebyggelse og egnet målestokk</w:t>
            </w:r>
            <w:r w:rsidR="00C5489B">
              <w:rPr>
                <w:noProof/>
                <w:webHidden/>
              </w:rPr>
              <w:tab/>
            </w:r>
            <w:r w:rsidR="00C5489B">
              <w:rPr>
                <w:noProof/>
                <w:webHidden/>
              </w:rPr>
              <w:fldChar w:fldCharType="begin"/>
            </w:r>
            <w:r w:rsidR="00C5489B">
              <w:rPr>
                <w:noProof/>
                <w:webHidden/>
              </w:rPr>
              <w:instrText xml:space="preserve"> PAGEREF _Toc39498509 \h </w:instrText>
            </w:r>
            <w:r w:rsidR="00C5489B">
              <w:rPr>
                <w:noProof/>
                <w:webHidden/>
              </w:rPr>
            </w:r>
            <w:r w:rsidR="00C5489B">
              <w:rPr>
                <w:noProof/>
                <w:webHidden/>
              </w:rPr>
              <w:fldChar w:fldCharType="separate"/>
            </w:r>
            <w:r w:rsidR="00CD5BF9">
              <w:rPr>
                <w:noProof/>
                <w:webHidden/>
              </w:rPr>
              <w:t>33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0" w:history="1">
            <w:r w:rsidR="00C5489B" w:rsidRPr="004017E8">
              <w:rPr>
                <w:rStyle w:val="Hyperkobling"/>
                <w:noProof/>
              </w:rPr>
              <w:t>3.4</w:t>
            </w:r>
            <w:r w:rsidR="00C5489B">
              <w:rPr>
                <w:rFonts w:asciiTheme="minorHAnsi" w:eastAsiaTheme="minorEastAsia" w:hAnsiTheme="minorHAnsi"/>
                <w:noProof/>
              </w:rPr>
              <w:tab/>
            </w:r>
            <w:r w:rsidR="00C5489B" w:rsidRPr="004017E8">
              <w:rPr>
                <w:rStyle w:val="Hyperkobling"/>
                <w:noProof/>
              </w:rPr>
              <w:t>Bruk av kartutsnitt</w:t>
            </w:r>
            <w:r w:rsidR="00C5489B">
              <w:rPr>
                <w:noProof/>
                <w:webHidden/>
              </w:rPr>
              <w:tab/>
            </w:r>
            <w:r w:rsidR="00C5489B">
              <w:rPr>
                <w:noProof/>
                <w:webHidden/>
              </w:rPr>
              <w:fldChar w:fldCharType="begin"/>
            </w:r>
            <w:r w:rsidR="00C5489B">
              <w:rPr>
                <w:noProof/>
                <w:webHidden/>
              </w:rPr>
              <w:instrText xml:space="preserve"> PAGEREF _Toc39498510 \h </w:instrText>
            </w:r>
            <w:r w:rsidR="00C5489B">
              <w:rPr>
                <w:noProof/>
                <w:webHidden/>
              </w:rPr>
            </w:r>
            <w:r w:rsidR="00C5489B">
              <w:rPr>
                <w:noProof/>
                <w:webHidden/>
              </w:rPr>
              <w:fldChar w:fldCharType="separate"/>
            </w:r>
            <w:r w:rsidR="00CD5BF9">
              <w:rPr>
                <w:noProof/>
                <w:webHidden/>
              </w:rPr>
              <w:t>35</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1" w:history="1">
            <w:r w:rsidR="00C5489B" w:rsidRPr="004017E8">
              <w:rPr>
                <w:rStyle w:val="Hyperkobling"/>
                <w:noProof/>
              </w:rPr>
              <w:t>3.5</w:t>
            </w:r>
            <w:r w:rsidR="00C5489B">
              <w:rPr>
                <w:rFonts w:asciiTheme="minorHAnsi" w:eastAsiaTheme="minorEastAsia" w:hAnsiTheme="minorHAnsi"/>
                <w:noProof/>
              </w:rPr>
              <w:tab/>
            </w:r>
            <w:r w:rsidR="00C5489B" w:rsidRPr="004017E8">
              <w:rPr>
                <w:rStyle w:val="Hyperkobling"/>
                <w:noProof/>
              </w:rPr>
              <w:t>Bruk av byggegrense</w:t>
            </w:r>
            <w:r w:rsidR="00C5489B">
              <w:rPr>
                <w:noProof/>
                <w:webHidden/>
              </w:rPr>
              <w:tab/>
            </w:r>
            <w:r w:rsidR="00C5489B">
              <w:rPr>
                <w:noProof/>
                <w:webHidden/>
              </w:rPr>
              <w:fldChar w:fldCharType="begin"/>
            </w:r>
            <w:r w:rsidR="00C5489B">
              <w:rPr>
                <w:noProof/>
                <w:webHidden/>
              </w:rPr>
              <w:instrText xml:space="preserve"> PAGEREF _Toc39498511 \h </w:instrText>
            </w:r>
            <w:r w:rsidR="00C5489B">
              <w:rPr>
                <w:noProof/>
                <w:webHidden/>
              </w:rPr>
            </w:r>
            <w:r w:rsidR="00C5489B">
              <w:rPr>
                <w:noProof/>
                <w:webHidden/>
              </w:rPr>
              <w:fldChar w:fldCharType="separate"/>
            </w:r>
            <w:r w:rsidR="00CD5BF9">
              <w:rPr>
                <w:noProof/>
                <w:webHidden/>
              </w:rPr>
              <w:t>36</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2" w:history="1">
            <w:r w:rsidR="00C5489B" w:rsidRPr="004017E8">
              <w:rPr>
                <w:rStyle w:val="Hyperkobling"/>
                <w:noProof/>
              </w:rPr>
              <w:t>3.6</w:t>
            </w:r>
            <w:r w:rsidR="00C5489B">
              <w:rPr>
                <w:rFonts w:asciiTheme="minorHAnsi" w:eastAsiaTheme="minorEastAsia" w:hAnsiTheme="minorHAnsi"/>
                <w:noProof/>
              </w:rPr>
              <w:tab/>
            </w:r>
            <w:r w:rsidR="00C5489B" w:rsidRPr="004017E8">
              <w:rPr>
                <w:rStyle w:val="Hyperkobling"/>
                <w:noProof/>
              </w:rPr>
              <w:t>Bruk av hensynssoner</w:t>
            </w:r>
            <w:r w:rsidR="00C5489B">
              <w:rPr>
                <w:noProof/>
                <w:webHidden/>
              </w:rPr>
              <w:tab/>
            </w:r>
            <w:r w:rsidR="00C5489B">
              <w:rPr>
                <w:noProof/>
                <w:webHidden/>
              </w:rPr>
              <w:fldChar w:fldCharType="begin"/>
            </w:r>
            <w:r w:rsidR="00C5489B">
              <w:rPr>
                <w:noProof/>
                <w:webHidden/>
              </w:rPr>
              <w:instrText xml:space="preserve"> PAGEREF _Toc39498512 \h </w:instrText>
            </w:r>
            <w:r w:rsidR="00C5489B">
              <w:rPr>
                <w:noProof/>
                <w:webHidden/>
              </w:rPr>
            </w:r>
            <w:r w:rsidR="00C5489B">
              <w:rPr>
                <w:noProof/>
                <w:webHidden/>
              </w:rPr>
              <w:fldChar w:fldCharType="separate"/>
            </w:r>
            <w:r w:rsidR="00CD5BF9">
              <w:rPr>
                <w:noProof/>
                <w:webHidden/>
              </w:rPr>
              <w:t>38</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3" w:history="1">
            <w:r w:rsidR="00C5489B" w:rsidRPr="004017E8">
              <w:rPr>
                <w:rStyle w:val="Hyperkobling"/>
                <w:noProof/>
              </w:rPr>
              <w:t>3.7</w:t>
            </w:r>
            <w:r w:rsidR="00C5489B">
              <w:rPr>
                <w:rFonts w:asciiTheme="minorHAnsi" w:eastAsiaTheme="minorEastAsia" w:hAnsiTheme="minorHAnsi"/>
                <w:noProof/>
              </w:rPr>
              <w:tab/>
            </w:r>
            <w:r w:rsidR="00C5489B" w:rsidRPr="004017E8">
              <w:rPr>
                <w:rStyle w:val="Hyperkobling"/>
                <w:noProof/>
              </w:rPr>
              <w:t>Spredt bebyggelse gjennom bestemmelser i kombinasjon med illustrasjoner</w:t>
            </w:r>
            <w:r w:rsidR="00C5489B">
              <w:rPr>
                <w:noProof/>
                <w:webHidden/>
              </w:rPr>
              <w:tab/>
            </w:r>
            <w:r w:rsidR="00C5489B">
              <w:rPr>
                <w:noProof/>
                <w:webHidden/>
              </w:rPr>
              <w:fldChar w:fldCharType="begin"/>
            </w:r>
            <w:r w:rsidR="00C5489B">
              <w:rPr>
                <w:noProof/>
                <w:webHidden/>
              </w:rPr>
              <w:instrText xml:space="preserve"> PAGEREF _Toc39498513 \h </w:instrText>
            </w:r>
            <w:r w:rsidR="00C5489B">
              <w:rPr>
                <w:noProof/>
                <w:webHidden/>
              </w:rPr>
            </w:r>
            <w:r w:rsidR="00C5489B">
              <w:rPr>
                <w:noProof/>
                <w:webHidden/>
              </w:rPr>
              <w:fldChar w:fldCharType="separate"/>
            </w:r>
            <w:r w:rsidR="00CD5BF9">
              <w:rPr>
                <w:noProof/>
                <w:webHidden/>
              </w:rPr>
              <w:t>40</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4" w:history="1">
            <w:r w:rsidR="00C5489B" w:rsidRPr="004017E8">
              <w:rPr>
                <w:rStyle w:val="Hyperkobling"/>
                <w:noProof/>
              </w:rPr>
              <w:t>3.8</w:t>
            </w:r>
            <w:r w:rsidR="00C5489B">
              <w:rPr>
                <w:rFonts w:asciiTheme="minorHAnsi" w:eastAsiaTheme="minorEastAsia" w:hAnsiTheme="minorHAnsi"/>
                <w:noProof/>
              </w:rPr>
              <w:tab/>
            </w:r>
            <w:r w:rsidR="00C5489B" w:rsidRPr="004017E8">
              <w:rPr>
                <w:rStyle w:val="Hyperkobling"/>
                <w:noProof/>
              </w:rPr>
              <w:t>LNFR spredt bebyggelse gjennom bestemmelser alene</w:t>
            </w:r>
            <w:r w:rsidR="00C5489B">
              <w:rPr>
                <w:noProof/>
                <w:webHidden/>
              </w:rPr>
              <w:tab/>
            </w:r>
            <w:r w:rsidR="00C5489B">
              <w:rPr>
                <w:noProof/>
                <w:webHidden/>
              </w:rPr>
              <w:fldChar w:fldCharType="begin"/>
            </w:r>
            <w:r w:rsidR="00C5489B">
              <w:rPr>
                <w:noProof/>
                <w:webHidden/>
              </w:rPr>
              <w:instrText xml:space="preserve"> PAGEREF _Toc39498514 \h </w:instrText>
            </w:r>
            <w:r w:rsidR="00C5489B">
              <w:rPr>
                <w:noProof/>
                <w:webHidden/>
              </w:rPr>
            </w:r>
            <w:r w:rsidR="00C5489B">
              <w:rPr>
                <w:noProof/>
                <w:webHidden/>
              </w:rPr>
              <w:fldChar w:fldCharType="separate"/>
            </w:r>
            <w:r w:rsidR="00CD5BF9">
              <w:rPr>
                <w:noProof/>
                <w:webHidden/>
              </w:rPr>
              <w:t>42</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15" w:history="1">
            <w:r w:rsidR="00C5489B" w:rsidRPr="004017E8">
              <w:rPr>
                <w:rStyle w:val="Hyperkobling"/>
                <w:noProof/>
              </w:rPr>
              <w:t>3.9</w:t>
            </w:r>
            <w:r w:rsidR="00C5489B">
              <w:rPr>
                <w:rFonts w:asciiTheme="minorHAnsi" w:eastAsiaTheme="minorEastAsia" w:hAnsiTheme="minorHAnsi"/>
                <w:noProof/>
              </w:rPr>
              <w:tab/>
            </w:r>
            <w:r w:rsidR="00C5489B" w:rsidRPr="004017E8">
              <w:rPr>
                <w:rStyle w:val="Hyperkobling"/>
                <w:noProof/>
              </w:rPr>
              <w:t>Særlig om spredt utbygging av naust og bebyggelse i fjell/utmark</w:t>
            </w:r>
            <w:r w:rsidR="00C5489B">
              <w:rPr>
                <w:noProof/>
                <w:webHidden/>
              </w:rPr>
              <w:tab/>
            </w:r>
            <w:r w:rsidR="00C5489B">
              <w:rPr>
                <w:noProof/>
                <w:webHidden/>
              </w:rPr>
              <w:fldChar w:fldCharType="begin"/>
            </w:r>
            <w:r w:rsidR="00C5489B">
              <w:rPr>
                <w:noProof/>
                <w:webHidden/>
              </w:rPr>
              <w:instrText xml:space="preserve"> PAGEREF _Toc39498515 \h </w:instrText>
            </w:r>
            <w:r w:rsidR="00C5489B">
              <w:rPr>
                <w:noProof/>
                <w:webHidden/>
              </w:rPr>
            </w:r>
            <w:r w:rsidR="00C5489B">
              <w:rPr>
                <w:noProof/>
                <w:webHidden/>
              </w:rPr>
              <w:fldChar w:fldCharType="separate"/>
            </w:r>
            <w:r w:rsidR="00CD5BF9">
              <w:rPr>
                <w:noProof/>
                <w:webHidden/>
              </w:rPr>
              <w:t>44</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16" w:history="1">
            <w:r w:rsidR="00C5489B" w:rsidRPr="004017E8">
              <w:rPr>
                <w:rStyle w:val="Hyperkobling"/>
                <w:rFonts w:eastAsia="Calibri"/>
                <w:noProof/>
              </w:rPr>
              <w:t>Naust</w:t>
            </w:r>
            <w:r w:rsidR="00C5489B">
              <w:rPr>
                <w:noProof/>
                <w:webHidden/>
              </w:rPr>
              <w:tab/>
            </w:r>
            <w:r w:rsidR="00C5489B">
              <w:rPr>
                <w:noProof/>
                <w:webHidden/>
              </w:rPr>
              <w:fldChar w:fldCharType="begin"/>
            </w:r>
            <w:r w:rsidR="00C5489B">
              <w:rPr>
                <w:noProof/>
                <w:webHidden/>
              </w:rPr>
              <w:instrText xml:space="preserve"> PAGEREF _Toc39498516 \h </w:instrText>
            </w:r>
            <w:r w:rsidR="00C5489B">
              <w:rPr>
                <w:noProof/>
                <w:webHidden/>
              </w:rPr>
            </w:r>
            <w:r w:rsidR="00C5489B">
              <w:rPr>
                <w:noProof/>
                <w:webHidden/>
              </w:rPr>
              <w:fldChar w:fldCharType="separate"/>
            </w:r>
            <w:r w:rsidR="00CD5BF9">
              <w:rPr>
                <w:noProof/>
                <w:webHidden/>
              </w:rPr>
              <w:t>44</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17" w:history="1">
            <w:r w:rsidR="00C5489B" w:rsidRPr="004017E8">
              <w:rPr>
                <w:rStyle w:val="Hyperkobling"/>
                <w:rFonts w:eastAsia="Calibri"/>
                <w:noProof/>
              </w:rPr>
              <w:t>Koier, gammer og andre enkeltbygninger i utmark og fjellområder</w:t>
            </w:r>
            <w:r w:rsidR="00C5489B">
              <w:rPr>
                <w:noProof/>
                <w:webHidden/>
              </w:rPr>
              <w:tab/>
            </w:r>
            <w:r w:rsidR="00C5489B">
              <w:rPr>
                <w:noProof/>
                <w:webHidden/>
              </w:rPr>
              <w:fldChar w:fldCharType="begin"/>
            </w:r>
            <w:r w:rsidR="00C5489B">
              <w:rPr>
                <w:noProof/>
                <w:webHidden/>
              </w:rPr>
              <w:instrText xml:space="preserve"> PAGEREF _Toc39498517 \h </w:instrText>
            </w:r>
            <w:r w:rsidR="00C5489B">
              <w:rPr>
                <w:noProof/>
                <w:webHidden/>
              </w:rPr>
            </w:r>
            <w:r w:rsidR="00C5489B">
              <w:rPr>
                <w:noProof/>
                <w:webHidden/>
              </w:rPr>
              <w:fldChar w:fldCharType="separate"/>
            </w:r>
            <w:r w:rsidR="00CD5BF9">
              <w:rPr>
                <w:noProof/>
                <w:webHidden/>
              </w:rPr>
              <w:t>46</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18" w:history="1">
            <w:r w:rsidR="00C5489B" w:rsidRPr="004017E8">
              <w:rPr>
                <w:rStyle w:val="Hyperkobling"/>
                <w:rFonts w:eastAsia="Calibri"/>
                <w:noProof/>
              </w:rPr>
              <w:t>Spredt bebyggelse i verneområder etter naturmangfoldloven</w:t>
            </w:r>
            <w:r w:rsidR="00C5489B">
              <w:rPr>
                <w:noProof/>
                <w:webHidden/>
              </w:rPr>
              <w:tab/>
            </w:r>
            <w:r w:rsidR="00C5489B">
              <w:rPr>
                <w:noProof/>
                <w:webHidden/>
              </w:rPr>
              <w:fldChar w:fldCharType="begin"/>
            </w:r>
            <w:r w:rsidR="00C5489B">
              <w:rPr>
                <w:noProof/>
                <w:webHidden/>
              </w:rPr>
              <w:instrText xml:space="preserve"> PAGEREF _Toc39498518 \h </w:instrText>
            </w:r>
            <w:r w:rsidR="00C5489B">
              <w:rPr>
                <w:noProof/>
                <w:webHidden/>
              </w:rPr>
            </w:r>
            <w:r w:rsidR="00C5489B">
              <w:rPr>
                <w:noProof/>
                <w:webHidden/>
              </w:rPr>
              <w:fldChar w:fldCharType="separate"/>
            </w:r>
            <w:r w:rsidR="00CD5BF9">
              <w:rPr>
                <w:noProof/>
                <w:webHidden/>
              </w:rPr>
              <w:t>47</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519" w:history="1">
            <w:r w:rsidR="00C5489B" w:rsidRPr="004017E8">
              <w:rPr>
                <w:rStyle w:val="Hyperkobling"/>
                <w:noProof/>
              </w:rPr>
              <w:t>4</w:t>
            </w:r>
            <w:r w:rsidR="00C5489B">
              <w:rPr>
                <w:rFonts w:asciiTheme="minorHAnsi" w:eastAsiaTheme="minorEastAsia" w:hAnsiTheme="minorHAnsi"/>
                <w:noProof/>
              </w:rPr>
              <w:tab/>
            </w:r>
            <w:r w:rsidR="00C5489B" w:rsidRPr="004017E8">
              <w:rPr>
                <w:rStyle w:val="Hyperkobling"/>
                <w:noProof/>
              </w:rPr>
              <w:t>Bestemmelser og retningslinjer for spredt bebyggelse</w:t>
            </w:r>
            <w:r w:rsidR="00C5489B">
              <w:rPr>
                <w:noProof/>
                <w:webHidden/>
              </w:rPr>
              <w:tab/>
            </w:r>
            <w:r w:rsidR="00C5489B">
              <w:rPr>
                <w:noProof/>
                <w:webHidden/>
              </w:rPr>
              <w:fldChar w:fldCharType="begin"/>
            </w:r>
            <w:r w:rsidR="00C5489B">
              <w:rPr>
                <w:noProof/>
                <w:webHidden/>
              </w:rPr>
              <w:instrText xml:space="preserve"> PAGEREF _Toc39498519 \h </w:instrText>
            </w:r>
            <w:r w:rsidR="00C5489B">
              <w:rPr>
                <w:noProof/>
                <w:webHidden/>
              </w:rPr>
            </w:r>
            <w:r w:rsidR="00C5489B">
              <w:rPr>
                <w:noProof/>
                <w:webHidden/>
              </w:rPr>
              <w:fldChar w:fldCharType="separate"/>
            </w:r>
            <w:r w:rsidR="00CD5BF9">
              <w:rPr>
                <w:noProof/>
                <w:webHidden/>
              </w:rPr>
              <w:t>49</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0" w:history="1">
            <w:r w:rsidR="00C5489B" w:rsidRPr="004017E8">
              <w:rPr>
                <w:rStyle w:val="Hyperkobling"/>
                <w:noProof/>
              </w:rPr>
              <w:t>4.1</w:t>
            </w:r>
            <w:r w:rsidR="00C5489B">
              <w:rPr>
                <w:rFonts w:asciiTheme="minorHAnsi" w:eastAsiaTheme="minorEastAsia" w:hAnsiTheme="minorHAnsi"/>
                <w:noProof/>
              </w:rPr>
              <w:tab/>
            </w:r>
            <w:r w:rsidR="00C5489B" w:rsidRPr="004017E8">
              <w:rPr>
                <w:rStyle w:val="Hyperkobling"/>
                <w:noProof/>
              </w:rPr>
              <w:t>Forholdet mellom bestemmelser, retningslinjer og planbeskrivelsen</w:t>
            </w:r>
            <w:r w:rsidR="00C5489B">
              <w:rPr>
                <w:noProof/>
                <w:webHidden/>
              </w:rPr>
              <w:tab/>
            </w:r>
            <w:r w:rsidR="00C5489B">
              <w:rPr>
                <w:noProof/>
                <w:webHidden/>
              </w:rPr>
              <w:fldChar w:fldCharType="begin"/>
            </w:r>
            <w:r w:rsidR="00C5489B">
              <w:rPr>
                <w:noProof/>
                <w:webHidden/>
              </w:rPr>
              <w:instrText xml:space="preserve"> PAGEREF _Toc39498520 \h </w:instrText>
            </w:r>
            <w:r w:rsidR="00C5489B">
              <w:rPr>
                <w:noProof/>
                <w:webHidden/>
              </w:rPr>
            </w:r>
            <w:r w:rsidR="00C5489B">
              <w:rPr>
                <w:noProof/>
                <w:webHidden/>
              </w:rPr>
              <w:fldChar w:fldCharType="separate"/>
            </w:r>
            <w:r w:rsidR="00CD5BF9">
              <w:rPr>
                <w:noProof/>
                <w:webHidden/>
              </w:rPr>
              <w:t>49</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1" w:history="1">
            <w:r w:rsidR="00C5489B" w:rsidRPr="004017E8">
              <w:rPr>
                <w:rStyle w:val="Hyperkobling"/>
                <w:noProof/>
              </w:rPr>
              <w:t>4.2</w:t>
            </w:r>
            <w:r w:rsidR="00C5489B">
              <w:rPr>
                <w:rFonts w:asciiTheme="minorHAnsi" w:eastAsiaTheme="minorEastAsia" w:hAnsiTheme="minorHAnsi"/>
                <w:noProof/>
              </w:rPr>
              <w:tab/>
            </w:r>
            <w:r w:rsidR="00C5489B" w:rsidRPr="004017E8">
              <w:rPr>
                <w:rStyle w:val="Hyperkobling"/>
                <w:noProof/>
              </w:rPr>
              <w:t>Krav om reguleringsplan eller enkeltvise søknader</w:t>
            </w:r>
            <w:r w:rsidR="00C5489B">
              <w:rPr>
                <w:noProof/>
                <w:webHidden/>
              </w:rPr>
              <w:tab/>
            </w:r>
            <w:r w:rsidR="00C5489B">
              <w:rPr>
                <w:noProof/>
                <w:webHidden/>
              </w:rPr>
              <w:fldChar w:fldCharType="begin"/>
            </w:r>
            <w:r w:rsidR="00C5489B">
              <w:rPr>
                <w:noProof/>
                <w:webHidden/>
              </w:rPr>
              <w:instrText xml:space="preserve"> PAGEREF _Toc39498521 \h </w:instrText>
            </w:r>
            <w:r w:rsidR="00C5489B">
              <w:rPr>
                <w:noProof/>
                <w:webHidden/>
              </w:rPr>
            </w:r>
            <w:r w:rsidR="00C5489B">
              <w:rPr>
                <w:noProof/>
                <w:webHidden/>
              </w:rPr>
              <w:fldChar w:fldCharType="separate"/>
            </w:r>
            <w:r w:rsidR="00CD5BF9">
              <w:rPr>
                <w:noProof/>
                <w:webHidden/>
              </w:rPr>
              <w:t>51</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2" w:history="1">
            <w:r w:rsidR="00C5489B" w:rsidRPr="004017E8">
              <w:rPr>
                <w:rStyle w:val="Hyperkobling"/>
                <w:noProof/>
              </w:rPr>
              <w:t>4.3</w:t>
            </w:r>
            <w:r w:rsidR="00C5489B">
              <w:rPr>
                <w:rFonts w:asciiTheme="minorHAnsi" w:eastAsiaTheme="minorEastAsia" w:hAnsiTheme="minorHAnsi"/>
                <w:noProof/>
              </w:rPr>
              <w:tab/>
            </w:r>
            <w:r w:rsidR="00C5489B" w:rsidRPr="004017E8">
              <w:rPr>
                <w:rStyle w:val="Hyperkobling"/>
                <w:noProof/>
              </w:rPr>
              <w:t>Generelle bestemmelser etter pbl § 11-9</w:t>
            </w:r>
            <w:r w:rsidR="00C5489B">
              <w:rPr>
                <w:noProof/>
                <w:webHidden/>
              </w:rPr>
              <w:tab/>
            </w:r>
            <w:r w:rsidR="00C5489B">
              <w:rPr>
                <w:noProof/>
                <w:webHidden/>
              </w:rPr>
              <w:fldChar w:fldCharType="begin"/>
            </w:r>
            <w:r w:rsidR="00C5489B">
              <w:rPr>
                <w:noProof/>
                <w:webHidden/>
              </w:rPr>
              <w:instrText xml:space="preserve"> PAGEREF _Toc39498522 \h </w:instrText>
            </w:r>
            <w:r w:rsidR="00C5489B">
              <w:rPr>
                <w:noProof/>
                <w:webHidden/>
              </w:rPr>
            </w:r>
            <w:r w:rsidR="00C5489B">
              <w:rPr>
                <w:noProof/>
                <w:webHidden/>
              </w:rPr>
              <w:fldChar w:fldCharType="separate"/>
            </w:r>
            <w:r w:rsidR="00CD5BF9">
              <w:rPr>
                <w:noProof/>
                <w:webHidden/>
              </w:rPr>
              <w:t>53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3" w:history="1">
            <w:r w:rsidR="00C5489B" w:rsidRPr="004017E8">
              <w:rPr>
                <w:rStyle w:val="Hyperkobling"/>
                <w:noProof/>
              </w:rPr>
              <w:t>4.4</w:t>
            </w:r>
            <w:r w:rsidR="00C5489B">
              <w:rPr>
                <w:rFonts w:asciiTheme="minorHAnsi" w:eastAsiaTheme="minorEastAsia" w:hAnsiTheme="minorHAnsi"/>
                <w:noProof/>
              </w:rPr>
              <w:tab/>
            </w:r>
            <w:r w:rsidR="00C5489B" w:rsidRPr="004017E8">
              <w:rPr>
                <w:rStyle w:val="Hyperkobling"/>
                <w:noProof/>
              </w:rPr>
              <w:t>Ulike bestemmelser til delområder innenfor samme område</w:t>
            </w:r>
            <w:r w:rsidR="00C5489B">
              <w:rPr>
                <w:noProof/>
                <w:webHidden/>
              </w:rPr>
              <w:tab/>
            </w:r>
            <w:r w:rsidR="00C5489B">
              <w:rPr>
                <w:noProof/>
                <w:webHidden/>
              </w:rPr>
              <w:fldChar w:fldCharType="begin"/>
            </w:r>
            <w:r w:rsidR="00C5489B">
              <w:rPr>
                <w:noProof/>
                <w:webHidden/>
              </w:rPr>
              <w:instrText xml:space="preserve"> PAGEREF _Toc39498523 \h </w:instrText>
            </w:r>
            <w:r w:rsidR="00C5489B">
              <w:rPr>
                <w:noProof/>
                <w:webHidden/>
              </w:rPr>
            </w:r>
            <w:r w:rsidR="00C5489B">
              <w:rPr>
                <w:noProof/>
                <w:webHidden/>
              </w:rPr>
              <w:fldChar w:fldCharType="separate"/>
            </w:r>
            <w:r w:rsidR="00CD5BF9">
              <w:rPr>
                <w:noProof/>
                <w:webHidden/>
              </w:rPr>
              <w:t>54</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4" w:history="1">
            <w:r w:rsidR="00C5489B" w:rsidRPr="004017E8">
              <w:rPr>
                <w:rStyle w:val="Hyperkobling"/>
                <w:noProof/>
              </w:rPr>
              <w:t>4.5</w:t>
            </w:r>
            <w:r w:rsidR="00C5489B">
              <w:rPr>
                <w:rFonts w:asciiTheme="minorHAnsi" w:eastAsiaTheme="minorEastAsia" w:hAnsiTheme="minorHAnsi"/>
                <w:noProof/>
              </w:rPr>
              <w:tab/>
            </w:r>
            <w:r w:rsidR="00C5489B" w:rsidRPr="004017E8">
              <w:rPr>
                <w:rStyle w:val="Hyperkobling"/>
                <w:noProof/>
              </w:rPr>
              <w:t>Bestemmelser og retningslinjer knyttet til hensynssoner</w:t>
            </w:r>
            <w:r w:rsidR="00C5489B">
              <w:rPr>
                <w:noProof/>
                <w:webHidden/>
              </w:rPr>
              <w:tab/>
            </w:r>
            <w:r w:rsidR="00C5489B">
              <w:rPr>
                <w:noProof/>
                <w:webHidden/>
              </w:rPr>
              <w:fldChar w:fldCharType="begin"/>
            </w:r>
            <w:r w:rsidR="00C5489B">
              <w:rPr>
                <w:noProof/>
                <w:webHidden/>
              </w:rPr>
              <w:instrText xml:space="preserve"> PAGEREF _Toc39498524 \h </w:instrText>
            </w:r>
            <w:r w:rsidR="00C5489B">
              <w:rPr>
                <w:noProof/>
                <w:webHidden/>
              </w:rPr>
            </w:r>
            <w:r w:rsidR="00C5489B">
              <w:rPr>
                <w:noProof/>
                <w:webHidden/>
              </w:rPr>
              <w:fldChar w:fldCharType="separate"/>
            </w:r>
            <w:r w:rsidR="00CD5BF9">
              <w:rPr>
                <w:noProof/>
                <w:webHidden/>
              </w:rPr>
              <w:t>54</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5" w:history="1">
            <w:r w:rsidR="00C5489B" w:rsidRPr="004017E8">
              <w:rPr>
                <w:rStyle w:val="Hyperkobling"/>
                <w:noProof/>
              </w:rPr>
              <w:t>4.6</w:t>
            </w:r>
            <w:r w:rsidR="00C5489B">
              <w:rPr>
                <w:rFonts w:asciiTheme="minorHAnsi" w:eastAsiaTheme="minorEastAsia" w:hAnsiTheme="minorHAnsi"/>
                <w:noProof/>
              </w:rPr>
              <w:tab/>
            </w:r>
            <w:r w:rsidR="00C5489B" w:rsidRPr="004017E8">
              <w:rPr>
                <w:rStyle w:val="Hyperkobling"/>
                <w:noProof/>
              </w:rPr>
              <w:t>Bruk av illustrasjoner i bestemmelser og retningslinjer</w:t>
            </w:r>
            <w:r w:rsidR="00C5489B">
              <w:rPr>
                <w:noProof/>
                <w:webHidden/>
              </w:rPr>
              <w:tab/>
            </w:r>
            <w:r w:rsidR="00C5489B">
              <w:rPr>
                <w:noProof/>
                <w:webHidden/>
              </w:rPr>
              <w:fldChar w:fldCharType="begin"/>
            </w:r>
            <w:r w:rsidR="00C5489B">
              <w:rPr>
                <w:noProof/>
                <w:webHidden/>
              </w:rPr>
              <w:instrText xml:space="preserve"> PAGEREF _Toc39498525 \h </w:instrText>
            </w:r>
            <w:r w:rsidR="00C5489B">
              <w:rPr>
                <w:noProof/>
                <w:webHidden/>
              </w:rPr>
            </w:r>
            <w:r w:rsidR="00C5489B">
              <w:rPr>
                <w:noProof/>
                <w:webHidden/>
              </w:rPr>
              <w:fldChar w:fldCharType="separate"/>
            </w:r>
            <w:r w:rsidR="00CD5BF9">
              <w:rPr>
                <w:noProof/>
                <w:webHidden/>
              </w:rPr>
              <w:t>55</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6" w:history="1">
            <w:r w:rsidR="00C5489B" w:rsidRPr="004017E8">
              <w:rPr>
                <w:rStyle w:val="Hyperkobling"/>
                <w:noProof/>
              </w:rPr>
              <w:t>4.7</w:t>
            </w:r>
            <w:r w:rsidR="00C5489B">
              <w:rPr>
                <w:rFonts w:asciiTheme="minorHAnsi" w:eastAsiaTheme="minorEastAsia" w:hAnsiTheme="minorHAnsi"/>
                <w:noProof/>
              </w:rPr>
              <w:tab/>
            </w:r>
            <w:r w:rsidR="00C5489B" w:rsidRPr="004017E8">
              <w:rPr>
                <w:rStyle w:val="Hyperkobling"/>
                <w:noProof/>
              </w:rPr>
              <w:t>Nærmere om retningslinjer for dispensasjon</w:t>
            </w:r>
            <w:r w:rsidR="00C5489B">
              <w:rPr>
                <w:noProof/>
                <w:webHidden/>
              </w:rPr>
              <w:tab/>
            </w:r>
            <w:r w:rsidR="00C5489B">
              <w:rPr>
                <w:noProof/>
                <w:webHidden/>
              </w:rPr>
              <w:fldChar w:fldCharType="begin"/>
            </w:r>
            <w:r w:rsidR="00C5489B">
              <w:rPr>
                <w:noProof/>
                <w:webHidden/>
              </w:rPr>
              <w:instrText xml:space="preserve"> PAGEREF _Toc39498526 \h </w:instrText>
            </w:r>
            <w:r w:rsidR="00C5489B">
              <w:rPr>
                <w:noProof/>
                <w:webHidden/>
              </w:rPr>
            </w:r>
            <w:r w:rsidR="00C5489B">
              <w:rPr>
                <w:noProof/>
                <w:webHidden/>
              </w:rPr>
              <w:fldChar w:fldCharType="separate"/>
            </w:r>
            <w:r w:rsidR="00CD5BF9">
              <w:rPr>
                <w:noProof/>
                <w:webHidden/>
              </w:rPr>
              <w:t>56</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527" w:history="1">
            <w:r w:rsidR="00C5489B" w:rsidRPr="004017E8">
              <w:rPr>
                <w:rStyle w:val="Hyperkobling"/>
                <w:noProof/>
              </w:rPr>
              <w:t>5</w:t>
            </w:r>
            <w:r w:rsidR="00C5489B">
              <w:rPr>
                <w:rFonts w:asciiTheme="minorHAnsi" w:eastAsiaTheme="minorEastAsia" w:hAnsiTheme="minorHAnsi"/>
                <w:noProof/>
              </w:rPr>
              <w:tab/>
            </w:r>
            <w:r w:rsidR="00C5489B" w:rsidRPr="004017E8">
              <w:rPr>
                <w:rStyle w:val="Hyperkobling"/>
                <w:noProof/>
              </w:rPr>
              <w:t>Planhensyn med særskilte krav til avklaring etter sektorlov</w:t>
            </w:r>
            <w:r w:rsidR="00C5489B">
              <w:rPr>
                <w:noProof/>
                <w:webHidden/>
              </w:rPr>
              <w:tab/>
            </w:r>
            <w:r w:rsidR="00C5489B">
              <w:rPr>
                <w:noProof/>
                <w:webHidden/>
              </w:rPr>
              <w:fldChar w:fldCharType="begin"/>
            </w:r>
            <w:r w:rsidR="00C5489B">
              <w:rPr>
                <w:noProof/>
                <w:webHidden/>
              </w:rPr>
              <w:instrText xml:space="preserve"> PAGEREF _Toc39498527 \h </w:instrText>
            </w:r>
            <w:r w:rsidR="00C5489B">
              <w:rPr>
                <w:noProof/>
                <w:webHidden/>
              </w:rPr>
            </w:r>
            <w:r w:rsidR="00C5489B">
              <w:rPr>
                <w:noProof/>
                <w:webHidden/>
              </w:rPr>
              <w:fldChar w:fldCharType="separate"/>
            </w:r>
            <w:r w:rsidR="00CD5BF9">
              <w:rPr>
                <w:noProof/>
                <w:webHidden/>
              </w:rPr>
              <w:t>57</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28" w:history="1">
            <w:r w:rsidR="00C5489B" w:rsidRPr="004017E8">
              <w:rPr>
                <w:rStyle w:val="Hyperkobling"/>
                <w:noProof/>
              </w:rPr>
              <w:t>5.1</w:t>
            </w:r>
            <w:r w:rsidR="00C5489B">
              <w:rPr>
                <w:rFonts w:asciiTheme="minorHAnsi" w:eastAsiaTheme="minorEastAsia" w:hAnsiTheme="minorHAnsi"/>
                <w:noProof/>
              </w:rPr>
              <w:tab/>
            </w:r>
            <w:r w:rsidR="00C5489B" w:rsidRPr="004017E8">
              <w:rPr>
                <w:rStyle w:val="Hyperkobling"/>
                <w:noProof/>
              </w:rPr>
              <w:t>Naturmangfold</w:t>
            </w:r>
            <w:r w:rsidR="00C5489B">
              <w:rPr>
                <w:noProof/>
                <w:webHidden/>
              </w:rPr>
              <w:tab/>
            </w:r>
            <w:r w:rsidR="00C5489B">
              <w:rPr>
                <w:noProof/>
                <w:webHidden/>
              </w:rPr>
              <w:fldChar w:fldCharType="begin"/>
            </w:r>
            <w:r w:rsidR="00C5489B">
              <w:rPr>
                <w:noProof/>
                <w:webHidden/>
              </w:rPr>
              <w:instrText xml:space="preserve"> PAGEREF _Toc39498528 \h </w:instrText>
            </w:r>
            <w:r w:rsidR="00C5489B">
              <w:rPr>
                <w:noProof/>
                <w:webHidden/>
              </w:rPr>
            </w:r>
            <w:r w:rsidR="00C5489B">
              <w:rPr>
                <w:noProof/>
                <w:webHidden/>
              </w:rPr>
              <w:fldChar w:fldCharType="separate"/>
            </w:r>
            <w:r w:rsidR="00CD5BF9">
              <w:rPr>
                <w:noProof/>
                <w:webHidden/>
              </w:rPr>
              <w:t>57</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29" w:history="1">
            <w:r w:rsidR="00C5489B" w:rsidRPr="004017E8">
              <w:rPr>
                <w:rStyle w:val="Hyperkobling"/>
                <w:noProof/>
              </w:rPr>
              <w:t>Nærmere om naturmangfoldlovens bestemmelser om bærekraftig bruk</w:t>
            </w:r>
            <w:r w:rsidR="00C5489B">
              <w:rPr>
                <w:noProof/>
                <w:webHidden/>
              </w:rPr>
              <w:tab/>
              <w:t xml:space="preserve"> </w:t>
            </w:r>
            <w:r w:rsidR="00C5489B">
              <w:rPr>
                <w:noProof/>
                <w:webHidden/>
              </w:rPr>
              <w:fldChar w:fldCharType="begin"/>
            </w:r>
            <w:r w:rsidR="00C5489B">
              <w:rPr>
                <w:noProof/>
                <w:webHidden/>
              </w:rPr>
              <w:instrText xml:space="preserve"> PAGEREF _Toc39498529 \h </w:instrText>
            </w:r>
            <w:r w:rsidR="00C5489B">
              <w:rPr>
                <w:noProof/>
                <w:webHidden/>
              </w:rPr>
            </w:r>
            <w:r w:rsidR="00C5489B">
              <w:rPr>
                <w:noProof/>
                <w:webHidden/>
              </w:rPr>
              <w:fldChar w:fldCharType="separate"/>
            </w:r>
            <w:r w:rsidR="00CD5BF9">
              <w:rPr>
                <w:noProof/>
                <w:webHidden/>
              </w:rPr>
              <w:t>58</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30" w:history="1">
            <w:r w:rsidR="00C5489B" w:rsidRPr="004017E8">
              <w:rPr>
                <w:rStyle w:val="Hyperkobling"/>
                <w:noProof/>
              </w:rPr>
              <w:t>5.2</w:t>
            </w:r>
            <w:r w:rsidR="00C5489B">
              <w:rPr>
                <w:rFonts w:asciiTheme="minorHAnsi" w:eastAsiaTheme="minorEastAsia" w:hAnsiTheme="minorHAnsi"/>
                <w:noProof/>
              </w:rPr>
              <w:tab/>
            </w:r>
            <w:r w:rsidR="00C5489B" w:rsidRPr="004017E8">
              <w:rPr>
                <w:rStyle w:val="Hyperkobling"/>
                <w:noProof/>
              </w:rPr>
              <w:t>Landbruk</w:t>
            </w:r>
            <w:r w:rsidR="00C5489B">
              <w:rPr>
                <w:noProof/>
                <w:webHidden/>
              </w:rPr>
              <w:tab/>
            </w:r>
            <w:r w:rsidR="00C5489B">
              <w:rPr>
                <w:noProof/>
                <w:webHidden/>
              </w:rPr>
              <w:fldChar w:fldCharType="begin"/>
            </w:r>
            <w:r w:rsidR="00C5489B">
              <w:rPr>
                <w:noProof/>
                <w:webHidden/>
              </w:rPr>
              <w:instrText xml:space="preserve"> PAGEREF _Toc39498530 \h </w:instrText>
            </w:r>
            <w:r w:rsidR="00C5489B">
              <w:rPr>
                <w:noProof/>
                <w:webHidden/>
              </w:rPr>
            </w:r>
            <w:r w:rsidR="00C5489B">
              <w:rPr>
                <w:noProof/>
                <w:webHidden/>
              </w:rPr>
              <w:fldChar w:fldCharType="separate"/>
            </w:r>
            <w:r w:rsidR="00CD5BF9">
              <w:rPr>
                <w:noProof/>
                <w:webHidden/>
              </w:rPr>
              <w:t>59</w:t>
            </w:r>
            <w:r w:rsidR="00C5489B">
              <w:rPr>
                <w:noProof/>
                <w:webHidden/>
              </w:rPr>
              <w:fldChar w:fldCharType="end"/>
            </w:r>
          </w:hyperlink>
        </w:p>
        <w:p w:rsidR="00C5489B" w:rsidRDefault="00CF3FC6" w:rsidP="00C5489B">
          <w:pPr>
            <w:pStyle w:val="INNH3"/>
            <w:spacing w:after="60" w:line="264" w:lineRule="auto"/>
            <w:ind w:left="794"/>
            <w:rPr>
              <w:rFonts w:asciiTheme="minorHAnsi" w:eastAsiaTheme="minorEastAsia" w:hAnsiTheme="minorHAnsi"/>
              <w:noProof/>
            </w:rPr>
          </w:pPr>
          <w:hyperlink w:anchor="_Toc39498531" w:history="1">
            <w:r w:rsidR="00C5489B" w:rsidRPr="004017E8">
              <w:rPr>
                <w:rStyle w:val="Hyperkobling"/>
                <w:noProof/>
              </w:rPr>
              <w:t>Jordlova</w:t>
            </w:r>
            <w:r w:rsidR="00C5489B">
              <w:rPr>
                <w:noProof/>
                <w:webHidden/>
              </w:rPr>
              <w:tab/>
            </w:r>
            <w:r w:rsidR="00C5489B">
              <w:rPr>
                <w:noProof/>
                <w:webHidden/>
              </w:rPr>
              <w:fldChar w:fldCharType="begin"/>
            </w:r>
            <w:r w:rsidR="00C5489B">
              <w:rPr>
                <w:noProof/>
                <w:webHidden/>
              </w:rPr>
              <w:instrText xml:space="preserve"> PAGEREF _Toc39498531 \h </w:instrText>
            </w:r>
            <w:r w:rsidR="00C5489B">
              <w:rPr>
                <w:noProof/>
                <w:webHidden/>
              </w:rPr>
            </w:r>
            <w:r w:rsidR="00C5489B">
              <w:rPr>
                <w:noProof/>
                <w:webHidden/>
              </w:rPr>
              <w:fldChar w:fldCharType="separate"/>
            </w:r>
            <w:r w:rsidR="00CD5BF9">
              <w:rPr>
                <w:noProof/>
                <w:webHidden/>
              </w:rPr>
              <w:t>60</w:t>
            </w:r>
            <w:r w:rsidR="00C5489B">
              <w:rPr>
                <w:noProof/>
                <w:webHidden/>
              </w:rPr>
              <w:fldChar w:fldCharType="end"/>
            </w:r>
          </w:hyperlink>
        </w:p>
        <w:p w:rsidR="00C5489B" w:rsidRDefault="00CF3FC6" w:rsidP="0040641F">
          <w:pPr>
            <w:pStyle w:val="INNH3"/>
            <w:spacing w:after="60" w:line="264" w:lineRule="auto"/>
            <w:ind w:left="794"/>
            <w:rPr>
              <w:rFonts w:asciiTheme="minorHAnsi" w:eastAsiaTheme="minorEastAsia" w:hAnsiTheme="minorHAnsi"/>
              <w:noProof/>
            </w:rPr>
          </w:pPr>
          <w:hyperlink w:anchor="_Toc39498532" w:history="1">
            <w:r w:rsidR="00C5489B" w:rsidRPr="004017E8">
              <w:rPr>
                <w:rStyle w:val="Hyperkobling"/>
                <w:noProof/>
              </w:rPr>
              <w:t>Skogbrukslova</w:t>
            </w:r>
            <w:r w:rsidR="00C5489B">
              <w:rPr>
                <w:noProof/>
                <w:webHidden/>
              </w:rPr>
              <w:tab/>
            </w:r>
            <w:r w:rsidR="00C5489B">
              <w:rPr>
                <w:noProof/>
                <w:webHidden/>
              </w:rPr>
              <w:fldChar w:fldCharType="begin"/>
            </w:r>
            <w:r w:rsidR="00C5489B">
              <w:rPr>
                <w:noProof/>
                <w:webHidden/>
              </w:rPr>
              <w:instrText xml:space="preserve"> PAGEREF _Toc39498532 \h </w:instrText>
            </w:r>
            <w:r w:rsidR="00C5489B">
              <w:rPr>
                <w:noProof/>
                <w:webHidden/>
              </w:rPr>
            </w:r>
            <w:r w:rsidR="00C5489B">
              <w:rPr>
                <w:noProof/>
                <w:webHidden/>
              </w:rPr>
              <w:fldChar w:fldCharType="separate"/>
            </w:r>
            <w:r w:rsidR="00CD5BF9">
              <w:rPr>
                <w:noProof/>
                <w:webHidden/>
              </w:rPr>
              <w:t>61</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33" w:history="1">
            <w:r w:rsidR="00C5489B" w:rsidRPr="004017E8">
              <w:rPr>
                <w:rStyle w:val="Hyperkobling"/>
                <w:noProof/>
              </w:rPr>
              <w:t>5.3</w:t>
            </w:r>
            <w:r w:rsidR="00C5489B">
              <w:rPr>
                <w:rFonts w:asciiTheme="minorHAnsi" w:eastAsiaTheme="minorEastAsia" w:hAnsiTheme="minorHAnsi"/>
                <w:noProof/>
              </w:rPr>
              <w:tab/>
            </w:r>
            <w:r w:rsidR="00C5489B" w:rsidRPr="004017E8">
              <w:rPr>
                <w:rStyle w:val="Hyperkobling"/>
                <w:noProof/>
              </w:rPr>
              <w:t>Reindrift</w:t>
            </w:r>
            <w:r w:rsidR="00C5489B">
              <w:rPr>
                <w:noProof/>
                <w:webHidden/>
              </w:rPr>
              <w:tab/>
            </w:r>
            <w:r w:rsidR="00C5489B">
              <w:rPr>
                <w:noProof/>
                <w:webHidden/>
              </w:rPr>
              <w:fldChar w:fldCharType="begin"/>
            </w:r>
            <w:r w:rsidR="00C5489B">
              <w:rPr>
                <w:noProof/>
                <w:webHidden/>
              </w:rPr>
              <w:instrText xml:space="preserve"> PAGEREF _Toc39498533 \h </w:instrText>
            </w:r>
            <w:r w:rsidR="00C5489B">
              <w:rPr>
                <w:noProof/>
                <w:webHidden/>
              </w:rPr>
            </w:r>
            <w:r w:rsidR="00C5489B">
              <w:rPr>
                <w:noProof/>
                <w:webHidden/>
              </w:rPr>
              <w:fldChar w:fldCharType="separate"/>
            </w:r>
            <w:r w:rsidR="00CD5BF9">
              <w:rPr>
                <w:noProof/>
                <w:webHidden/>
              </w:rPr>
              <w:t>61</w:t>
            </w:r>
            <w:r w:rsidR="00C5489B">
              <w:rPr>
                <w:noProof/>
                <w:webHidden/>
              </w:rPr>
              <w:fldChar w:fldCharType="end"/>
            </w:r>
          </w:hyperlink>
        </w:p>
        <w:p w:rsidR="00C5489B" w:rsidRDefault="00CF3FC6" w:rsidP="0040641F">
          <w:pPr>
            <w:pStyle w:val="INNH3"/>
            <w:spacing w:after="60" w:line="264" w:lineRule="auto"/>
            <w:ind w:left="794"/>
            <w:rPr>
              <w:rFonts w:asciiTheme="minorHAnsi" w:eastAsiaTheme="minorEastAsia" w:hAnsiTheme="minorHAnsi"/>
              <w:noProof/>
            </w:rPr>
          </w:pPr>
          <w:hyperlink w:anchor="_Toc39498534" w:history="1">
            <w:r w:rsidR="00C5489B" w:rsidRPr="004017E8">
              <w:rPr>
                <w:rStyle w:val="Hyperkobling"/>
                <w:noProof/>
                <w:lang w:val="nn-NO"/>
              </w:rPr>
              <w:t>Reindriftsloven</w:t>
            </w:r>
            <w:r w:rsidR="00C5489B">
              <w:rPr>
                <w:noProof/>
                <w:webHidden/>
              </w:rPr>
              <w:tab/>
            </w:r>
            <w:r w:rsidR="00C5489B">
              <w:rPr>
                <w:noProof/>
                <w:webHidden/>
              </w:rPr>
              <w:fldChar w:fldCharType="begin"/>
            </w:r>
            <w:r w:rsidR="00C5489B">
              <w:rPr>
                <w:noProof/>
                <w:webHidden/>
              </w:rPr>
              <w:instrText xml:space="preserve"> PAGEREF _Toc39498534 \h </w:instrText>
            </w:r>
            <w:r w:rsidR="00C5489B">
              <w:rPr>
                <w:noProof/>
                <w:webHidden/>
              </w:rPr>
            </w:r>
            <w:r w:rsidR="00C5489B">
              <w:rPr>
                <w:noProof/>
                <w:webHidden/>
              </w:rPr>
              <w:fldChar w:fldCharType="separate"/>
            </w:r>
            <w:r w:rsidR="00CD5BF9">
              <w:rPr>
                <w:noProof/>
                <w:webHidden/>
              </w:rPr>
              <w:t>62</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35" w:history="1">
            <w:r w:rsidR="00C5489B" w:rsidRPr="004017E8">
              <w:rPr>
                <w:rStyle w:val="Hyperkobling"/>
                <w:noProof/>
              </w:rPr>
              <w:t>5.4</w:t>
            </w:r>
            <w:r w:rsidR="00C5489B">
              <w:rPr>
                <w:rFonts w:asciiTheme="minorHAnsi" w:eastAsiaTheme="minorEastAsia" w:hAnsiTheme="minorHAnsi"/>
                <w:noProof/>
              </w:rPr>
              <w:tab/>
            </w:r>
            <w:r w:rsidR="00C5489B" w:rsidRPr="004017E8">
              <w:rPr>
                <w:rStyle w:val="Hyperkobling"/>
                <w:noProof/>
              </w:rPr>
              <w:t>Kulturminner og kulturmiljø</w:t>
            </w:r>
            <w:r w:rsidR="00C5489B">
              <w:rPr>
                <w:noProof/>
                <w:webHidden/>
              </w:rPr>
              <w:tab/>
            </w:r>
            <w:r w:rsidR="00C5489B">
              <w:rPr>
                <w:noProof/>
                <w:webHidden/>
              </w:rPr>
              <w:fldChar w:fldCharType="begin"/>
            </w:r>
            <w:r w:rsidR="00C5489B">
              <w:rPr>
                <w:noProof/>
                <w:webHidden/>
              </w:rPr>
              <w:instrText xml:space="preserve"> PAGEREF _Toc39498535 \h </w:instrText>
            </w:r>
            <w:r w:rsidR="00C5489B">
              <w:rPr>
                <w:noProof/>
                <w:webHidden/>
              </w:rPr>
            </w:r>
            <w:r w:rsidR="00C5489B">
              <w:rPr>
                <w:noProof/>
                <w:webHidden/>
              </w:rPr>
              <w:fldChar w:fldCharType="separate"/>
            </w:r>
            <w:r w:rsidR="00CD5BF9">
              <w:rPr>
                <w:noProof/>
                <w:webHidden/>
              </w:rPr>
              <w:t>63</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36" w:history="1">
            <w:r w:rsidR="00C5489B" w:rsidRPr="004017E8">
              <w:rPr>
                <w:rStyle w:val="Hyperkobling"/>
                <w:noProof/>
              </w:rPr>
              <w:t>5.5</w:t>
            </w:r>
            <w:r w:rsidR="00C5489B">
              <w:rPr>
                <w:rFonts w:asciiTheme="minorHAnsi" w:eastAsiaTheme="minorEastAsia" w:hAnsiTheme="minorHAnsi"/>
                <w:noProof/>
              </w:rPr>
              <w:tab/>
            </w:r>
            <w:r w:rsidR="00C5489B" w:rsidRPr="004017E8">
              <w:rPr>
                <w:rStyle w:val="Hyperkobling"/>
                <w:noProof/>
              </w:rPr>
              <w:t>Deling av eiendom – jordlova, matrikkelova, jordskiftelova</w:t>
            </w:r>
            <w:r w:rsidR="00C5489B">
              <w:rPr>
                <w:noProof/>
                <w:webHidden/>
              </w:rPr>
              <w:tab/>
            </w:r>
            <w:r w:rsidR="00C5489B">
              <w:rPr>
                <w:noProof/>
                <w:webHidden/>
              </w:rPr>
              <w:fldChar w:fldCharType="begin"/>
            </w:r>
            <w:r w:rsidR="00C5489B">
              <w:rPr>
                <w:noProof/>
                <w:webHidden/>
              </w:rPr>
              <w:instrText xml:space="preserve"> PAGEREF _Toc39498536 \h </w:instrText>
            </w:r>
            <w:r w:rsidR="00C5489B">
              <w:rPr>
                <w:noProof/>
                <w:webHidden/>
              </w:rPr>
            </w:r>
            <w:r w:rsidR="00C5489B">
              <w:rPr>
                <w:noProof/>
                <w:webHidden/>
              </w:rPr>
              <w:fldChar w:fldCharType="separate"/>
            </w:r>
            <w:r w:rsidR="00CD5BF9">
              <w:rPr>
                <w:noProof/>
                <w:webHidden/>
              </w:rPr>
              <w:t>64</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37" w:history="1">
            <w:r w:rsidR="00C5489B" w:rsidRPr="004017E8">
              <w:rPr>
                <w:rStyle w:val="Hyperkobling"/>
                <w:noProof/>
              </w:rPr>
              <w:t>5.6</w:t>
            </w:r>
            <w:r w:rsidR="00C5489B">
              <w:rPr>
                <w:rFonts w:asciiTheme="minorHAnsi" w:eastAsiaTheme="minorEastAsia" w:hAnsiTheme="minorHAnsi"/>
                <w:noProof/>
              </w:rPr>
              <w:tab/>
            </w:r>
            <w:r w:rsidR="00C5489B" w:rsidRPr="004017E8">
              <w:rPr>
                <w:rStyle w:val="Hyperkobling"/>
                <w:noProof/>
              </w:rPr>
              <w:t>Andre sektorlover med krav som må ivaretas</w:t>
            </w:r>
            <w:r w:rsidR="00C5489B">
              <w:rPr>
                <w:noProof/>
                <w:webHidden/>
              </w:rPr>
              <w:tab/>
            </w:r>
            <w:r w:rsidR="00C5489B">
              <w:rPr>
                <w:noProof/>
                <w:webHidden/>
              </w:rPr>
              <w:fldChar w:fldCharType="begin"/>
            </w:r>
            <w:r w:rsidR="00C5489B">
              <w:rPr>
                <w:noProof/>
                <w:webHidden/>
              </w:rPr>
              <w:instrText xml:space="preserve"> PAGEREF _Toc39498537 \h </w:instrText>
            </w:r>
            <w:r w:rsidR="00C5489B">
              <w:rPr>
                <w:noProof/>
                <w:webHidden/>
              </w:rPr>
            </w:r>
            <w:r w:rsidR="00C5489B">
              <w:rPr>
                <w:noProof/>
                <w:webHidden/>
              </w:rPr>
              <w:fldChar w:fldCharType="separate"/>
            </w:r>
            <w:r w:rsidR="00CD5BF9">
              <w:rPr>
                <w:noProof/>
                <w:webHidden/>
              </w:rPr>
              <w:t>65</w:t>
            </w:r>
            <w:r w:rsidR="00C5489B">
              <w:rPr>
                <w:noProof/>
                <w:webHidden/>
              </w:rPr>
              <w:fldChar w:fldCharType="end"/>
            </w:r>
          </w:hyperlink>
        </w:p>
        <w:p w:rsidR="00C5489B" w:rsidRDefault="00CF3FC6" w:rsidP="0040641F">
          <w:pPr>
            <w:pStyle w:val="INNH3"/>
            <w:spacing w:after="60" w:line="264" w:lineRule="auto"/>
            <w:ind w:left="794"/>
            <w:rPr>
              <w:rFonts w:asciiTheme="minorHAnsi" w:eastAsiaTheme="minorEastAsia" w:hAnsiTheme="minorHAnsi"/>
              <w:noProof/>
            </w:rPr>
          </w:pPr>
          <w:hyperlink w:anchor="_Toc39498538" w:history="1">
            <w:r w:rsidR="00C5489B" w:rsidRPr="004017E8">
              <w:rPr>
                <w:rStyle w:val="Hyperkobling"/>
                <w:noProof/>
              </w:rPr>
              <w:t>Miljøforhold, vann- og avløp, drikkevann, avfallshåndtering mv.</w:t>
            </w:r>
            <w:r w:rsidR="00C5489B">
              <w:rPr>
                <w:noProof/>
                <w:webHidden/>
              </w:rPr>
              <w:tab/>
            </w:r>
            <w:r w:rsidR="00C5489B">
              <w:rPr>
                <w:noProof/>
                <w:webHidden/>
              </w:rPr>
              <w:fldChar w:fldCharType="begin"/>
            </w:r>
            <w:r w:rsidR="00C5489B">
              <w:rPr>
                <w:noProof/>
                <w:webHidden/>
              </w:rPr>
              <w:instrText xml:space="preserve"> PAGEREF _Toc39498538 \h </w:instrText>
            </w:r>
            <w:r w:rsidR="00C5489B">
              <w:rPr>
                <w:noProof/>
                <w:webHidden/>
              </w:rPr>
            </w:r>
            <w:r w:rsidR="00C5489B">
              <w:rPr>
                <w:noProof/>
                <w:webHidden/>
              </w:rPr>
              <w:fldChar w:fldCharType="separate"/>
            </w:r>
            <w:r w:rsidR="00CD5BF9">
              <w:rPr>
                <w:noProof/>
                <w:webHidden/>
              </w:rPr>
              <w:t>65</w:t>
            </w:r>
            <w:r w:rsidR="00C5489B">
              <w:rPr>
                <w:noProof/>
                <w:webHidden/>
              </w:rPr>
              <w:fldChar w:fldCharType="end"/>
            </w:r>
          </w:hyperlink>
        </w:p>
        <w:p w:rsidR="00C5489B" w:rsidRDefault="00CF3FC6" w:rsidP="0040641F">
          <w:pPr>
            <w:pStyle w:val="INNH3"/>
            <w:spacing w:after="60" w:line="264" w:lineRule="auto"/>
            <w:ind w:left="794"/>
            <w:rPr>
              <w:rFonts w:asciiTheme="minorHAnsi" w:eastAsiaTheme="minorEastAsia" w:hAnsiTheme="minorHAnsi"/>
              <w:noProof/>
            </w:rPr>
          </w:pPr>
          <w:hyperlink w:anchor="_Toc39498539" w:history="1">
            <w:r w:rsidR="00C5489B" w:rsidRPr="004017E8">
              <w:rPr>
                <w:rStyle w:val="Hyperkobling"/>
                <w:noProof/>
              </w:rPr>
              <w:t>Adkomst til spredt bebyggelse i LNFR-områder</w:t>
            </w:r>
            <w:r w:rsidR="00C5489B">
              <w:rPr>
                <w:noProof/>
                <w:webHidden/>
              </w:rPr>
              <w:tab/>
            </w:r>
            <w:r w:rsidR="00C5489B">
              <w:rPr>
                <w:noProof/>
                <w:webHidden/>
              </w:rPr>
              <w:fldChar w:fldCharType="begin"/>
            </w:r>
            <w:r w:rsidR="00C5489B">
              <w:rPr>
                <w:noProof/>
                <w:webHidden/>
              </w:rPr>
              <w:instrText xml:space="preserve"> PAGEREF _Toc39498539 \h </w:instrText>
            </w:r>
            <w:r w:rsidR="00C5489B">
              <w:rPr>
                <w:noProof/>
                <w:webHidden/>
              </w:rPr>
            </w:r>
            <w:r w:rsidR="00C5489B">
              <w:rPr>
                <w:noProof/>
                <w:webHidden/>
              </w:rPr>
              <w:fldChar w:fldCharType="separate"/>
            </w:r>
            <w:r w:rsidR="00CD5BF9">
              <w:rPr>
                <w:noProof/>
                <w:webHidden/>
              </w:rPr>
              <w:t>66</w:t>
            </w:r>
            <w:r w:rsidR="00C5489B">
              <w:rPr>
                <w:noProof/>
                <w:webHidden/>
              </w:rPr>
              <w:fldChar w:fldCharType="end"/>
            </w:r>
          </w:hyperlink>
        </w:p>
        <w:p w:rsidR="00C5489B" w:rsidRDefault="00CF3FC6" w:rsidP="0040641F">
          <w:pPr>
            <w:pStyle w:val="INNH3"/>
            <w:spacing w:after="60" w:line="264" w:lineRule="auto"/>
            <w:ind w:left="794"/>
            <w:rPr>
              <w:rFonts w:asciiTheme="minorHAnsi" w:eastAsiaTheme="minorEastAsia" w:hAnsiTheme="minorHAnsi"/>
              <w:noProof/>
            </w:rPr>
          </w:pPr>
          <w:hyperlink w:anchor="_Toc39498540" w:history="1">
            <w:r w:rsidR="00C5489B" w:rsidRPr="004017E8">
              <w:rPr>
                <w:rStyle w:val="Hyperkobling"/>
                <w:noProof/>
              </w:rPr>
              <w:t>Ivaretakelse av vassdrag, grunnvannsressurser og mineralressurser</w:t>
            </w:r>
            <w:r w:rsidR="00C5489B">
              <w:rPr>
                <w:noProof/>
                <w:webHidden/>
              </w:rPr>
              <w:tab/>
            </w:r>
            <w:r w:rsidR="00C5489B">
              <w:rPr>
                <w:noProof/>
                <w:webHidden/>
              </w:rPr>
              <w:fldChar w:fldCharType="begin"/>
            </w:r>
            <w:r w:rsidR="00C5489B">
              <w:rPr>
                <w:noProof/>
                <w:webHidden/>
              </w:rPr>
              <w:instrText xml:space="preserve"> PAGEREF _Toc39498540 \h </w:instrText>
            </w:r>
            <w:r w:rsidR="00C5489B">
              <w:rPr>
                <w:noProof/>
                <w:webHidden/>
              </w:rPr>
            </w:r>
            <w:r w:rsidR="00C5489B">
              <w:rPr>
                <w:noProof/>
                <w:webHidden/>
              </w:rPr>
              <w:fldChar w:fldCharType="separate"/>
            </w:r>
            <w:r w:rsidR="00CD5BF9">
              <w:rPr>
                <w:noProof/>
                <w:webHidden/>
              </w:rPr>
              <w:t>67</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541" w:history="1">
            <w:r w:rsidR="00C5489B" w:rsidRPr="004017E8">
              <w:rPr>
                <w:rStyle w:val="Hyperkobling"/>
                <w:noProof/>
              </w:rPr>
              <w:t>6</w:t>
            </w:r>
            <w:r w:rsidR="00C5489B">
              <w:rPr>
                <w:rFonts w:asciiTheme="minorHAnsi" w:eastAsiaTheme="minorEastAsia" w:hAnsiTheme="minorHAnsi"/>
                <w:noProof/>
              </w:rPr>
              <w:tab/>
            </w:r>
            <w:r w:rsidR="00C5489B" w:rsidRPr="004017E8">
              <w:rPr>
                <w:rStyle w:val="Hyperkobling"/>
                <w:noProof/>
              </w:rPr>
              <w:t>Sjekkpunkter før arealdelen sendes på høring</w:t>
            </w:r>
            <w:r w:rsidR="00C5489B">
              <w:rPr>
                <w:noProof/>
                <w:webHidden/>
              </w:rPr>
              <w:tab/>
            </w:r>
            <w:r w:rsidR="00C5489B">
              <w:rPr>
                <w:noProof/>
                <w:webHidden/>
              </w:rPr>
              <w:fldChar w:fldCharType="begin"/>
            </w:r>
            <w:r w:rsidR="00C5489B">
              <w:rPr>
                <w:noProof/>
                <w:webHidden/>
              </w:rPr>
              <w:instrText xml:space="preserve"> PAGEREF _Toc39498541 \h </w:instrText>
            </w:r>
            <w:r w:rsidR="00C5489B">
              <w:rPr>
                <w:noProof/>
                <w:webHidden/>
              </w:rPr>
            </w:r>
            <w:r w:rsidR="00C5489B">
              <w:rPr>
                <w:noProof/>
                <w:webHidden/>
              </w:rPr>
              <w:fldChar w:fldCharType="separate"/>
            </w:r>
            <w:r w:rsidR="00CD5BF9">
              <w:rPr>
                <w:noProof/>
                <w:webHidden/>
              </w:rPr>
              <w:t>69</w:t>
            </w:r>
            <w:r w:rsidR="00C5489B">
              <w:rPr>
                <w:noProof/>
                <w:webHidden/>
              </w:rPr>
              <w:fldChar w:fldCharType="end"/>
            </w:r>
          </w:hyperlink>
        </w:p>
        <w:p w:rsidR="00C5489B" w:rsidRDefault="00CF3FC6" w:rsidP="00C5489B">
          <w:pPr>
            <w:pStyle w:val="INNH1"/>
            <w:tabs>
              <w:tab w:val="left" w:pos="400"/>
            </w:tabs>
            <w:spacing w:after="60" w:line="264" w:lineRule="auto"/>
            <w:rPr>
              <w:rFonts w:asciiTheme="minorHAnsi" w:eastAsiaTheme="minorEastAsia" w:hAnsiTheme="minorHAnsi"/>
              <w:noProof/>
            </w:rPr>
          </w:pPr>
          <w:hyperlink w:anchor="_Toc39498542" w:history="1">
            <w:r w:rsidR="00C5489B" w:rsidRPr="004017E8">
              <w:rPr>
                <w:rStyle w:val="Hyperkobling"/>
                <w:noProof/>
              </w:rPr>
              <w:t>7</w:t>
            </w:r>
            <w:r w:rsidR="00C5489B">
              <w:rPr>
                <w:rFonts w:asciiTheme="minorHAnsi" w:eastAsiaTheme="minorEastAsia" w:hAnsiTheme="minorHAnsi"/>
                <w:noProof/>
              </w:rPr>
              <w:tab/>
            </w:r>
            <w:r w:rsidR="00C5489B" w:rsidRPr="004017E8">
              <w:rPr>
                <w:rStyle w:val="Hyperkobling"/>
                <w:noProof/>
              </w:rPr>
              <w:t>Byggesaksbehandling av tiltak i områder avsatt til LNFR spredt bebyggelse</w:t>
            </w:r>
            <w:r w:rsidR="00C5489B">
              <w:rPr>
                <w:noProof/>
                <w:webHidden/>
              </w:rPr>
              <w:tab/>
            </w:r>
            <w:r w:rsidR="00C5489B">
              <w:rPr>
                <w:noProof/>
                <w:webHidden/>
              </w:rPr>
              <w:fldChar w:fldCharType="begin"/>
            </w:r>
            <w:r w:rsidR="00C5489B">
              <w:rPr>
                <w:noProof/>
                <w:webHidden/>
              </w:rPr>
              <w:instrText xml:space="preserve"> PAGEREF _Toc39498542 \h </w:instrText>
            </w:r>
            <w:r w:rsidR="00C5489B">
              <w:rPr>
                <w:noProof/>
                <w:webHidden/>
              </w:rPr>
            </w:r>
            <w:r w:rsidR="00C5489B">
              <w:rPr>
                <w:noProof/>
                <w:webHidden/>
              </w:rPr>
              <w:fldChar w:fldCharType="separate"/>
            </w:r>
            <w:r w:rsidR="00CD5BF9">
              <w:rPr>
                <w:noProof/>
                <w:webHidden/>
              </w:rPr>
              <w:t>70</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43" w:history="1">
            <w:r w:rsidR="00C5489B" w:rsidRPr="004017E8">
              <w:rPr>
                <w:rStyle w:val="Hyperkobling"/>
                <w:noProof/>
              </w:rPr>
              <w:t>7.1</w:t>
            </w:r>
            <w:r w:rsidR="00C5489B">
              <w:rPr>
                <w:rFonts w:asciiTheme="minorHAnsi" w:eastAsiaTheme="minorEastAsia" w:hAnsiTheme="minorHAnsi"/>
                <w:noProof/>
              </w:rPr>
              <w:tab/>
            </w:r>
            <w:r w:rsidR="00C5489B" w:rsidRPr="004017E8">
              <w:rPr>
                <w:rStyle w:val="Hyperkobling"/>
                <w:noProof/>
              </w:rPr>
              <w:t>Tiltak som er unntatt fra søknadsplikt og kommunens oppgaver</w:t>
            </w:r>
            <w:r w:rsidR="00C5489B">
              <w:rPr>
                <w:noProof/>
                <w:webHidden/>
              </w:rPr>
              <w:tab/>
            </w:r>
            <w:r w:rsidR="00C5489B">
              <w:rPr>
                <w:noProof/>
                <w:webHidden/>
              </w:rPr>
              <w:fldChar w:fldCharType="begin"/>
            </w:r>
            <w:r w:rsidR="00C5489B">
              <w:rPr>
                <w:noProof/>
                <w:webHidden/>
              </w:rPr>
              <w:instrText xml:space="preserve"> PAGEREF _Toc39498543 \h </w:instrText>
            </w:r>
            <w:r w:rsidR="00C5489B">
              <w:rPr>
                <w:noProof/>
                <w:webHidden/>
              </w:rPr>
            </w:r>
            <w:r w:rsidR="00C5489B">
              <w:rPr>
                <w:noProof/>
                <w:webHidden/>
              </w:rPr>
              <w:fldChar w:fldCharType="separate"/>
            </w:r>
            <w:r w:rsidR="00CD5BF9">
              <w:rPr>
                <w:noProof/>
                <w:webHidden/>
              </w:rPr>
              <w:t>70</w:t>
            </w:r>
            <w:r w:rsidR="00C5489B">
              <w:rPr>
                <w:noProof/>
                <w:webHidden/>
              </w:rPr>
              <w:fldChar w:fldCharType="end"/>
            </w:r>
          </w:hyperlink>
        </w:p>
        <w:p w:rsidR="00C5489B" w:rsidRDefault="00CF3FC6" w:rsidP="00C5489B">
          <w:pPr>
            <w:pStyle w:val="INNH2"/>
            <w:tabs>
              <w:tab w:val="left" w:pos="800"/>
            </w:tabs>
            <w:spacing w:after="60" w:line="264" w:lineRule="auto"/>
            <w:rPr>
              <w:rFonts w:asciiTheme="minorHAnsi" w:eastAsiaTheme="minorEastAsia" w:hAnsiTheme="minorHAnsi"/>
              <w:noProof/>
            </w:rPr>
          </w:pPr>
          <w:hyperlink w:anchor="_Toc39498544" w:history="1">
            <w:r w:rsidR="00C5489B" w:rsidRPr="004017E8">
              <w:rPr>
                <w:rStyle w:val="Hyperkobling"/>
                <w:noProof/>
              </w:rPr>
              <w:t>7.2</w:t>
            </w:r>
            <w:r w:rsidR="00C5489B">
              <w:rPr>
                <w:rFonts w:asciiTheme="minorHAnsi" w:eastAsiaTheme="minorEastAsia" w:hAnsiTheme="minorHAnsi"/>
                <w:noProof/>
              </w:rPr>
              <w:tab/>
            </w:r>
            <w:r w:rsidR="00C5489B" w:rsidRPr="004017E8">
              <w:rPr>
                <w:rStyle w:val="Hyperkobling"/>
                <w:noProof/>
              </w:rPr>
              <w:t>Sjekkliste i forhold til sektorlover</w:t>
            </w:r>
            <w:r w:rsidR="00C5489B">
              <w:rPr>
                <w:noProof/>
                <w:webHidden/>
              </w:rPr>
              <w:tab/>
            </w:r>
            <w:r w:rsidR="00C5489B">
              <w:rPr>
                <w:noProof/>
                <w:webHidden/>
              </w:rPr>
              <w:fldChar w:fldCharType="begin"/>
            </w:r>
            <w:r w:rsidR="00C5489B">
              <w:rPr>
                <w:noProof/>
                <w:webHidden/>
              </w:rPr>
              <w:instrText xml:space="preserve"> PAGEREF _Toc39498544 \h </w:instrText>
            </w:r>
            <w:r w:rsidR="00C5489B">
              <w:rPr>
                <w:noProof/>
                <w:webHidden/>
              </w:rPr>
            </w:r>
            <w:r w:rsidR="00C5489B">
              <w:rPr>
                <w:noProof/>
                <w:webHidden/>
              </w:rPr>
              <w:fldChar w:fldCharType="separate"/>
            </w:r>
            <w:r w:rsidR="00CD5BF9">
              <w:rPr>
                <w:noProof/>
                <w:webHidden/>
              </w:rPr>
              <w:t>71</w:t>
            </w:r>
            <w:r w:rsidR="00C5489B">
              <w:rPr>
                <w:noProof/>
                <w:webHidden/>
              </w:rPr>
              <w:fldChar w:fldCharType="end"/>
            </w:r>
          </w:hyperlink>
        </w:p>
        <w:p w:rsidR="00E466B7" w:rsidRDefault="00B84463" w:rsidP="00C5489B">
          <w:pPr>
            <w:pStyle w:val="INNH2"/>
            <w:tabs>
              <w:tab w:val="left" w:pos="800"/>
            </w:tabs>
            <w:spacing w:after="60" w:line="264" w:lineRule="auto"/>
            <w:ind w:left="0"/>
          </w:pPr>
          <w:r>
            <w:rPr>
              <w:b/>
              <w:bCs/>
            </w:rPr>
            <w:fldChar w:fldCharType="end"/>
          </w:r>
        </w:p>
      </w:sdtContent>
    </w:sdt>
    <w:bookmarkStart w:id="1" w:name="_Toc21963626" w:displacedByCustomXml="prev"/>
    <w:bookmarkStart w:id="2" w:name="_Toc21702842" w:displacedByCustomXml="prev"/>
    <w:bookmarkStart w:id="3" w:name="_Toc20777947" w:displacedByCustomXml="prev"/>
    <w:p w:rsidR="00E466B7" w:rsidRDefault="00E466B7">
      <w:pPr>
        <w:spacing w:after="160" w:line="259" w:lineRule="auto"/>
      </w:pPr>
      <w:r>
        <w:br w:type="page"/>
      </w:r>
    </w:p>
    <w:p w:rsidR="00AB6123" w:rsidRPr="00710C12" w:rsidRDefault="00AB6123" w:rsidP="0041304A">
      <w:pPr>
        <w:pStyle w:val="Overskrift1"/>
      </w:pPr>
      <w:bookmarkStart w:id="4" w:name="_Toc39498484"/>
      <w:r w:rsidRPr="00710C12">
        <w:lastRenderedPageBreak/>
        <w:t>Innledning</w:t>
      </w:r>
      <w:bookmarkEnd w:id="3"/>
      <w:bookmarkEnd w:id="2"/>
      <w:bookmarkEnd w:id="1"/>
      <w:bookmarkEnd w:id="4"/>
    </w:p>
    <w:p w:rsidR="00AB6123" w:rsidRPr="00710C12" w:rsidRDefault="00AB6123" w:rsidP="0041304A">
      <w:pPr>
        <w:pStyle w:val="Overskrift2"/>
      </w:pPr>
      <w:bookmarkStart w:id="5" w:name="_Toc20777948"/>
      <w:bookmarkStart w:id="6" w:name="_Toc21702843"/>
      <w:bookmarkStart w:id="7" w:name="_Toc21963627"/>
      <w:bookmarkStart w:id="8" w:name="_Toc39498485"/>
      <w:r w:rsidRPr="00710C12">
        <w:t>Formålet med veilederen</w:t>
      </w:r>
      <w:bookmarkEnd w:id="5"/>
      <w:bookmarkEnd w:id="6"/>
      <w:bookmarkEnd w:id="7"/>
      <w:bookmarkEnd w:id="8"/>
      <w:r w:rsidRPr="00710C12">
        <w:t xml:space="preserve"> </w:t>
      </w:r>
    </w:p>
    <w:p w:rsidR="00456821" w:rsidRDefault="00AB6123" w:rsidP="00AB6123">
      <w:r>
        <w:t>Denne veilederen skal vise hvordan kommunene i medhold av plan- og bygningsloven (pbl)</w:t>
      </w:r>
      <w:r w:rsidR="551C29BB">
        <w:t>,</w:t>
      </w:r>
      <w:r>
        <w:t xml:space="preserve"> kan </w:t>
      </w:r>
      <w:r w:rsidR="00BC4729">
        <w:t>styre</w:t>
      </w:r>
      <w:r>
        <w:t xml:space="preserve"> spredt bolig-, fritids- eller næringsbebyggelse og annen spredt bebyggelse innenfor områder avsatt til landbruks-, natur- og friluftsformål samt reindrift (</w:t>
      </w:r>
      <w:r w:rsidR="00AE6E1F">
        <w:t>LNFR</w:t>
      </w:r>
      <w:r w:rsidR="00620924">
        <w:t>)</w:t>
      </w:r>
      <w:r>
        <w:t xml:space="preserve"> i kommun</w:t>
      </w:r>
      <w:r w:rsidR="00092E49">
        <w:t>ale arealplaner</w:t>
      </w:r>
      <w:r>
        <w:t>.</w:t>
      </w:r>
      <w:r w:rsidR="00B245BA" w:rsidRPr="00CD1D3D">
        <w:rPr>
          <w:vertAlign w:val="superscript"/>
        </w:rPr>
        <w:footnoteReference w:id="2"/>
      </w:r>
      <w:r>
        <w:t xml:space="preserve"> </w:t>
      </w:r>
      <w:r w:rsidR="00092E49">
        <w:t xml:space="preserve">Veilederen har fokus på </w:t>
      </w:r>
      <w:r w:rsidR="002F2467">
        <w:t xml:space="preserve">tiltak </w:t>
      </w:r>
      <w:r w:rsidR="00092E49">
        <w:t xml:space="preserve">i kommuneplanens arealdel </w:t>
      </w:r>
      <w:r w:rsidR="002F2467">
        <w:t>som faller inn under bestemmelsene i p</w:t>
      </w:r>
      <w:r w:rsidR="00456821">
        <w:t>bl</w:t>
      </w:r>
      <w:r w:rsidR="002F2467">
        <w:t xml:space="preserve"> § </w:t>
      </w:r>
      <w:r w:rsidR="00EB5F60">
        <w:t>11-7</w:t>
      </w:r>
      <w:r w:rsidR="002F2467">
        <w:t xml:space="preserve"> nr. 5 bokstav b</w:t>
      </w:r>
      <w:r w:rsidR="00295233">
        <w:t>)</w:t>
      </w:r>
      <w:r w:rsidR="00092E49">
        <w:t xml:space="preserve">, men formålet kan tilsvarende brukes i reguleringsplan etter bestemmelsene i pbl § </w:t>
      </w:r>
      <w:r w:rsidR="00FE6041">
        <w:t>12-5 nr. 5.</w:t>
      </w:r>
    </w:p>
    <w:p w:rsidR="00AB6123" w:rsidRDefault="00AB6123" w:rsidP="003A688B">
      <w:r>
        <w:t xml:space="preserve">Hensikten med veilederen er å </w:t>
      </w:r>
      <w:r w:rsidR="00E26863">
        <w:t xml:space="preserve">klargjøre </w:t>
      </w:r>
      <w:r w:rsidR="00BC4729">
        <w:t>forutsetningene</w:t>
      </w:r>
      <w:r w:rsidR="005F0C37" w:rsidRPr="00606869">
        <w:t xml:space="preserve"> for </w:t>
      </w:r>
      <w:r>
        <w:t xml:space="preserve">spredt bolig-, fritids- og </w:t>
      </w:r>
      <w:r w:rsidR="005F0C37">
        <w:t>næringsbebyggelse i</w:t>
      </w:r>
      <w:r w:rsidR="003E3343">
        <w:t xml:space="preserve"> </w:t>
      </w:r>
      <w:r w:rsidR="00A42DB7">
        <w:t xml:space="preserve">kommuneplanens </w:t>
      </w:r>
      <w:r w:rsidR="003E3343">
        <w:t>areal</w:t>
      </w:r>
      <w:r w:rsidR="00A42DB7">
        <w:t>del</w:t>
      </w:r>
      <w:r w:rsidR="006068F9">
        <w:t>.</w:t>
      </w:r>
      <w:r w:rsidR="00DD7364">
        <w:t xml:space="preserve"> </w:t>
      </w:r>
      <w:r w:rsidR="00E6307F">
        <w:t>Utgangspunktet er at</w:t>
      </w:r>
      <w:r w:rsidR="005F0C37">
        <w:t xml:space="preserve"> </w:t>
      </w:r>
      <w:r w:rsidR="00E6307F">
        <w:t>LNFR</w:t>
      </w:r>
      <w:r w:rsidR="006B4064">
        <w:t>-områder</w:t>
      </w:r>
      <w:r w:rsidR="00E6307F">
        <w:t xml:space="preserve"> </w:t>
      </w:r>
      <w:r w:rsidR="006A6656">
        <w:t>ikke er byggeområder</w:t>
      </w:r>
      <w:r w:rsidR="009E723E">
        <w:t>,</w:t>
      </w:r>
      <w:r w:rsidR="006A6656">
        <w:t xml:space="preserve"> og at det </w:t>
      </w:r>
      <w:r w:rsidR="00E6307F">
        <w:t xml:space="preserve">kun skal </w:t>
      </w:r>
      <w:r w:rsidR="005F0C37">
        <w:t>tillates</w:t>
      </w:r>
      <w:r w:rsidR="00E6307F">
        <w:t xml:space="preserve"> bebyggelse direkte knyt</w:t>
      </w:r>
      <w:r w:rsidR="005F0C37">
        <w:t>t</w:t>
      </w:r>
      <w:r w:rsidR="00E6307F">
        <w:t xml:space="preserve">et til </w:t>
      </w:r>
      <w:r w:rsidR="00DD1E8F">
        <w:t>landbruk, n</w:t>
      </w:r>
      <w:r w:rsidR="00FE6041">
        <w:t>atur, friluftsliv og reindrift</w:t>
      </w:r>
      <w:r w:rsidR="00E6307F">
        <w:t xml:space="preserve">. Gjennom </w:t>
      </w:r>
      <w:r w:rsidR="005F0C37">
        <w:t xml:space="preserve">§ 11-7 </w:t>
      </w:r>
      <w:r w:rsidR="00FF3396">
        <w:t xml:space="preserve">nr. </w:t>
      </w:r>
      <w:r w:rsidR="005F0C37">
        <w:t>5</w:t>
      </w:r>
      <w:r w:rsidR="00FF3396">
        <w:t xml:space="preserve"> bokstav</w:t>
      </w:r>
      <w:r w:rsidR="005F0C37">
        <w:t xml:space="preserve"> </w:t>
      </w:r>
      <w:r w:rsidR="00E6307F">
        <w:t>b) er det åpnet fo</w:t>
      </w:r>
      <w:r w:rsidR="00E6307F" w:rsidRPr="00606869">
        <w:t>r</w:t>
      </w:r>
      <w:r w:rsidR="005F0C37" w:rsidRPr="00606869">
        <w:t xml:space="preserve"> å tillate spredt bolig-, fritids- eller næringsbebyggelse</w:t>
      </w:r>
      <w:r w:rsidR="00A42DB7" w:rsidRPr="00606869">
        <w:t xml:space="preserve"> </w:t>
      </w:r>
      <w:r w:rsidR="00A42DB7">
        <w:t>i LNFR-områder</w:t>
      </w:r>
      <w:r w:rsidR="34227770">
        <w:t xml:space="preserve">, men det er </w:t>
      </w:r>
      <w:r w:rsidR="005F0C37">
        <w:t xml:space="preserve">er en betingelse at bebyggelsens omfang, lokalisering og formål er nærmere angitt i planen. Der slike bestemmelser er benyttet, kan slike tiltak enten gjennomføres på grunnlag av </w:t>
      </w:r>
      <w:r w:rsidR="00576FD2">
        <w:t>søknad om tiltak</w:t>
      </w:r>
      <w:r w:rsidR="37100797">
        <w:t>,</w:t>
      </w:r>
      <w:r w:rsidR="00576FD2">
        <w:t xml:space="preserve"> etter § 20-1</w:t>
      </w:r>
      <w:r w:rsidR="00FF3396">
        <w:t xml:space="preserve"> (</w:t>
      </w:r>
      <w:r w:rsidR="005F0C37">
        <w:t>enkeltsaksbehandling</w:t>
      </w:r>
      <w:r w:rsidR="00FF3396">
        <w:t>)</w:t>
      </w:r>
      <w:r w:rsidR="005F0C37">
        <w:t xml:space="preserve">, eller på grunnlag av reguleringsplan. </w:t>
      </w:r>
    </w:p>
    <w:p w:rsidR="00A97DF1" w:rsidRPr="00970DEA" w:rsidRDefault="00BA040E" w:rsidP="00BE6E39">
      <w:r w:rsidRPr="00970DEA">
        <w:t xml:space="preserve">Ved å bruke </w:t>
      </w:r>
      <w:r w:rsidRPr="006F58C5">
        <w:rPr>
          <w:rStyle w:val="kursiv"/>
        </w:rPr>
        <w:t xml:space="preserve">LNFR spredt bebyggelse </w:t>
      </w:r>
      <w:r w:rsidRPr="00970DEA">
        <w:t>og planbestemmelser på en gjennomtenkt</w:t>
      </w:r>
      <w:r w:rsidR="009E6092">
        <w:t xml:space="preserve"> måte</w:t>
      </w:r>
      <w:r>
        <w:t xml:space="preserve"> i kommuneplanens arealdel,</w:t>
      </w:r>
      <w:r w:rsidRPr="00970DEA">
        <w:t xml:space="preserve"> kan kommunestyret prioritere hvor </w:t>
      </w:r>
      <w:r>
        <w:t>det er ønskelig å legge til rette for spredte næringstiltak</w:t>
      </w:r>
      <w:r w:rsidR="00F463EF">
        <w:t xml:space="preserve"> ut over det som faller inn under landbruksbegrepet</w:t>
      </w:r>
      <w:r>
        <w:t xml:space="preserve">, </w:t>
      </w:r>
      <w:r w:rsidRPr="00970DEA">
        <w:t>hvor det bør tillates boliger foran næring eller fritidsboliger, osv.</w:t>
      </w:r>
      <w:r>
        <w:t xml:space="preserve"> </w:t>
      </w:r>
      <w:r w:rsidR="00BE6E39">
        <w:t xml:space="preserve">En planmessig avsetting av områder for spredt bebyggelse kan redusere potensialet for konflikt og </w:t>
      </w:r>
      <w:r w:rsidR="009E6092">
        <w:t xml:space="preserve">stimulere til positiv utvikling </w:t>
      </w:r>
      <w:r>
        <w:t>i et område. Det kan</w:t>
      </w:r>
      <w:r w:rsidR="00BE6E39">
        <w:t xml:space="preserve"> gi </w:t>
      </w:r>
      <w:r w:rsidR="00E526BD">
        <w:t xml:space="preserve">kommunen </w:t>
      </w:r>
      <w:r w:rsidR="00BE6E39">
        <w:t>bedre mul</w:t>
      </w:r>
      <w:r>
        <w:t>ighet for å prioritere mellom</w:t>
      </w:r>
      <w:r w:rsidR="00BE6E39">
        <w:t xml:space="preserve"> ulike til</w:t>
      </w:r>
      <w:r w:rsidR="00F463EF">
        <w:t>tak</w:t>
      </w:r>
      <w:r w:rsidR="00BE6E39">
        <w:t xml:space="preserve"> i et LNFR</w:t>
      </w:r>
      <w:r w:rsidR="00BE6E39" w:rsidRPr="00866557">
        <w:t xml:space="preserve">-område </w:t>
      </w:r>
      <w:r w:rsidR="00BE6E39">
        <w:t>når det er begrensede muligheter for utbygging. Bruk av LNFR spredt</w:t>
      </w:r>
      <w:r>
        <w:t xml:space="preserve"> bebyggelse</w:t>
      </w:r>
      <w:r w:rsidR="00BE6E39">
        <w:t xml:space="preserve">, i tillegg til det ordinære arealformålet </w:t>
      </w:r>
      <w:r w:rsidR="00BE6E39" w:rsidRPr="006F58C5">
        <w:rPr>
          <w:rStyle w:val="kursiv"/>
        </w:rPr>
        <w:t>Bebyggelse og anlegg</w:t>
      </w:r>
      <w:r w:rsidR="00BE6E39">
        <w:t>, g</w:t>
      </w:r>
      <w:r>
        <w:t>ir kommunen mulighet til å legge til rette for</w:t>
      </w:r>
      <w:r w:rsidR="00BE6E39">
        <w:t xml:space="preserve"> f.eks. enkeltboliger til eksisterende grender, oppnå god utnyttelse av eksisterende infrastruktur, tilrettelegge for lokalt næringsliv (nye eller utvidelse av eksisterende virksomhet) samt</w:t>
      </w:r>
      <w:r w:rsidR="00E526BD">
        <w:t xml:space="preserve"> å ivareta verdifulle landskaps</w:t>
      </w:r>
      <w:r w:rsidR="00BE6E39">
        <w:t>elementer også i de mer alminnelige "hverdagslandskapene"</w:t>
      </w:r>
      <w:r w:rsidR="00BE6E39">
        <w:rPr>
          <w:rStyle w:val="Fotnotereferanse"/>
          <w:sz w:val="24"/>
          <w:szCs w:val="24"/>
        </w:rPr>
        <w:footnoteReference w:id="3"/>
      </w:r>
      <w:r w:rsidR="00BE6E39">
        <w:t>.</w:t>
      </w:r>
      <w:r w:rsidR="00BE6E39" w:rsidRPr="00970DEA">
        <w:t xml:space="preserve"> </w:t>
      </w:r>
      <w:r w:rsidR="00F463EF">
        <w:t xml:space="preserve">Ved å differensiere LNFR-områdene i kommuneplanen, kan kommunen også skille ut områder </w:t>
      </w:r>
      <w:r w:rsidR="00F463EF">
        <w:lastRenderedPageBreak/>
        <w:t xml:space="preserve">der spredt utbygging ikke er ønskelig, f.eks. på grunn av nærhet til tettbebyggelse eller fordi det er viktige, sammenhengende landbruksarealer eller viktige kulturlandskap. </w:t>
      </w:r>
    </w:p>
    <w:p w:rsidR="00C802F6" w:rsidRPr="00FA3BFC" w:rsidRDefault="00E6307F" w:rsidP="000D165F">
      <w:r>
        <w:t>Veilederen</w:t>
      </w:r>
      <w:r w:rsidR="00DD7364">
        <w:t xml:space="preserve"> skal hjelpe kommunen i vurdering</w:t>
      </w:r>
      <w:r w:rsidR="00DC517B">
        <w:t>en</w:t>
      </w:r>
      <w:r w:rsidR="00DD7364">
        <w:t xml:space="preserve"> av om </w:t>
      </w:r>
      <w:r w:rsidR="00DA04BE">
        <w:t>e</w:t>
      </w:r>
      <w:r w:rsidR="00AB6123">
        <w:t xml:space="preserve">ksisterende </w:t>
      </w:r>
      <w:r w:rsidR="00DA04BE">
        <w:t xml:space="preserve">spredt </w:t>
      </w:r>
      <w:r w:rsidR="00AB6123">
        <w:t xml:space="preserve">bebyggelse </w:t>
      </w:r>
      <w:r w:rsidR="00576FD2">
        <w:t>bør vises som areal for spredt bebyggelse</w:t>
      </w:r>
      <w:r w:rsidR="003B20E9">
        <w:t xml:space="preserve"> </w:t>
      </w:r>
      <w:r w:rsidR="00DC517B">
        <w:t>eller videreføres som LNFR-formål</w:t>
      </w:r>
      <w:r w:rsidR="007F5386">
        <w:t xml:space="preserve"> etter bokstav a)</w:t>
      </w:r>
      <w:r w:rsidR="00DC517B">
        <w:t xml:space="preserve">. </w:t>
      </w:r>
      <w:r w:rsidR="00F65CD5">
        <w:t>U</w:t>
      </w:r>
      <w:r w:rsidR="00CD1D3D" w:rsidRPr="00CD1D3D">
        <w:t>nntake</w:t>
      </w:r>
      <w:r w:rsidR="00DC517B">
        <w:t>t</w:t>
      </w:r>
      <w:r w:rsidR="00CD1D3D" w:rsidRPr="00CD1D3D">
        <w:t xml:space="preserve"> for søknadsplikt </w:t>
      </w:r>
      <w:r w:rsidR="00DC517B">
        <w:t xml:space="preserve">etter </w:t>
      </w:r>
      <w:r w:rsidR="00CD1D3D" w:rsidRPr="00CD1D3D">
        <w:t>pbl § 20-5</w:t>
      </w:r>
      <w:r w:rsidR="00955BAB">
        <w:t xml:space="preserve"> og</w:t>
      </w:r>
      <w:r w:rsidR="00CD1D3D" w:rsidRPr="00CD1D3D">
        <w:t xml:space="preserve"> </w:t>
      </w:r>
      <w:hyperlink r:id="rId12" w:history="1">
        <w:r w:rsidR="00CD1D3D" w:rsidRPr="00E672AF">
          <w:rPr>
            <w:rStyle w:val="Hyperkobling"/>
          </w:rPr>
          <w:t>byggesaksforskriften</w:t>
        </w:r>
      </w:hyperlink>
      <w:r w:rsidR="00CD1D3D" w:rsidRPr="00CD1D3D">
        <w:t xml:space="preserve"> § 4-1 </w:t>
      </w:r>
      <w:r w:rsidR="00CD1D3D">
        <w:t>gjelder</w:t>
      </w:r>
      <w:r w:rsidR="00CD1D3D" w:rsidRPr="00CD1D3D">
        <w:t xml:space="preserve"> </w:t>
      </w:r>
      <w:r w:rsidR="00F65CD5">
        <w:t xml:space="preserve">bare </w:t>
      </w:r>
      <w:r w:rsidR="00CD1D3D" w:rsidRPr="00CD1D3D">
        <w:t>når tiltaket er i samsvar med vedtatt arealplan</w:t>
      </w:r>
      <w:r w:rsidR="00007CA4">
        <w:t>.</w:t>
      </w:r>
      <w:r w:rsidR="00CD1D3D" w:rsidRPr="00CD1D3D">
        <w:rPr>
          <w:vertAlign w:val="superscript"/>
        </w:rPr>
        <w:footnoteReference w:id="4"/>
      </w:r>
      <w:r w:rsidR="003A688B">
        <w:t xml:space="preserve"> </w:t>
      </w:r>
      <w:r w:rsidR="00AD3A73" w:rsidRPr="00AD3A73">
        <w:t>Det innebærer at alle tiltak på eksisterende bebyggelse i LNFR-områder etter pbl § 11-7 nr. 5 bokstav a) krever dispensasjonsbehandling</w:t>
      </w:r>
      <w:r w:rsidR="009E723E">
        <w:t xml:space="preserve"> dersom de ikke ligger innenfor LNFR-formålet</w:t>
      </w:r>
      <w:r w:rsidR="00AD3A73" w:rsidRPr="00AD3A73">
        <w:t>.</w:t>
      </w:r>
      <w:r w:rsidR="00AD3A73">
        <w:t xml:space="preserve"> </w:t>
      </w:r>
      <w:r w:rsidR="00B0299B">
        <w:t>Dette gjelder også</w:t>
      </w:r>
      <w:r w:rsidR="005D54F8">
        <w:t xml:space="preserve"> </w:t>
      </w:r>
      <w:r w:rsidR="00B0299B">
        <w:t>gjenoppbygging</w:t>
      </w:r>
      <w:r w:rsidR="0062213D">
        <w:t xml:space="preserve"> etter brann</w:t>
      </w:r>
      <w:r w:rsidR="00BD48BB">
        <w:t xml:space="preserve"> eller annen totalskade</w:t>
      </w:r>
      <w:r w:rsidR="00B0299B">
        <w:t>.</w:t>
      </w:r>
    </w:p>
    <w:p w:rsidR="00AE0EDE" w:rsidRDefault="00DC517B" w:rsidP="00AE0EDE">
      <w:r>
        <w:t>V</w:t>
      </w:r>
      <w:r w:rsidR="00AB6123">
        <w:t xml:space="preserve">eilederen utdyper </w:t>
      </w:r>
      <w:r w:rsidR="00CE45C9">
        <w:t>Kommunal- og moderniserings</w:t>
      </w:r>
      <w:r w:rsidR="00AB6123">
        <w:t xml:space="preserve">departementets generelle veiledning til planlegging etter plan- og bygningsloven. Planlegging av spredt bebyggelse </w:t>
      </w:r>
      <w:r w:rsidR="001F4A56">
        <w:t xml:space="preserve">i </w:t>
      </w:r>
      <w:r w:rsidR="00AE6E1F">
        <w:t>LNFR</w:t>
      </w:r>
      <w:r w:rsidR="001F4A56">
        <w:t xml:space="preserve">-områder </w:t>
      </w:r>
      <w:r w:rsidR="00AB6123">
        <w:t xml:space="preserve">er også omtalt i veileder T-1491 </w:t>
      </w:r>
      <w:r w:rsidR="00460916">
        <w:rPr>
          <w:rFonts w:cs="Open Sans"/>
        </w:rPr>
        <w:t>«</w:t>
      </w:r>
      <w:hyperlink r:id="rId13" w:history="1">
        <w:r w:rsidR="00AB6123" w:rsidRPr="00672918">
          <w:rPr>
            <w:rStyle w:val="Hyperkobling"/>
          </w:rPr>
          <w:t>Kommuneplanens arealdel</w:t>
        </w:r>
      </w:hyperlink>
      <w:r w:rsidR="00460916">
        <w:rPr>
          <w:rFonts w:cs="Open Sans"/>
        </w:rPr>
        <w:t>»</w:t>
      </w:r>
      <w:r w:rsidR="00AB6123">
        <w:t xml:space="preserve"> og veil</w:t>
      </w:r>
      <w:r w:rsidR="003809F4">
        <w:t xml:space="preserve">eder </w:t>
      </w:r>
      <w:r w:rsidR="00460916">
        <w:t xml:space="preserve">       </w:t>
      </w:r>
      <w:r w:rsidR="003809F4">
        <w:t>H-2401</w:t>
      </w:r>
      <w:r w:rsidR="001F4A56">
        <w:t xml:space="preserve"> </w:t>
      </w:r>
      <w:r w:rsidR="00E526BD">
        <w:rPr>
          <w:rFonts w:cs="Open Sans"/>
        </w:rPr>
        <w:t>«</w:t>
      </w:r>
      <w:hyperlink r:id="rId14" w:history="1">
        <w:r w:rsidR="00E526BD" w:rsidRPr="00672918">
          <w:rPr>
            <w:rStyle w:val="Hyperkobling"/>
          </w:rPr>
          <w:t>Garden som ressurs</w:t>
        </w:r>
      </w:hyperlink>
      <w:r w:rsidR="00E526BD">
        <w:rPr>
          <w:rFonts w:cs="Open Sans"/>
        </w:rPr>
        <w:t>»</w:t>
      </w:r>
      <w:r w:rsidR="00E346E9">
        <w:t xml:space="preserve">. </w:t>
      </w:r>
      <w:r w:rsidR="00E038D3">
        <w:t>T</w:t>
      </w:r>
      <w:r w:rsidR="00E346E9">
        <w:t>-1491 gir generell veiledning</w:t>
      </w:r>
      <w:r w:rsidR="00412108">
        <w:t xml:space="preserve"> om behandling og framstilling av</w:t>
      </w:r>
      <w:r w:rsidR="00E038D3">
        <w:t xml:space="preserve"> kommuneplanens arealdel</w:t>
      </w:r>
      <w:r w:rsidR="005F0C37">
        <w:t>.</w:t>
      </w:r>
      <w:r w:rsidR="00EE0C9F">
        <w:t xml:space="preserve"> </w:t>
      </w:r>
      <w:r w:rsidR="00636523">
        <w:rPr>
          <w:rFonts w:cs="Open Sans"/>
        </w:rPr>
        <w:t>H-2401</w:t>
      </w:r>
      <w:r w:rsidR="00E038D3">
        <w:t xml:space="preserve"> </w:t>
      </w:r>
      <w:r w:rsidR="005F0C37">
        <w:t>omhandler bygge- og anleggstiltak</w:t>
      </w:r>
      <w:r w:rsidR="00210115">
        <w:t xml:space="preserve"> i tilknytning til l</w:t>
      </w:r>
      <w:r w:rsidR="00412108">
        <w:t>andbruket. Den definerer hva</w:t>
      </w:r>
      <w:r w:rsidR="005F0C37">
        <w:t xml:space="preserve"> som inngår </w:t>
      </w:r>
      <w:r w:rsidR="00E038D3">
        <w:t xml:space="preserve">i </w:t>
      </w:r>
      <w:r w:rsidR="005F0C37">
        <w:t xml:space="preserve">arealformålet </w:t>
      </w:r>
      <w:r w:rsidR="00AE6E1F">
        <w:t>LNFR</w:t>
      </w:r>
      <w:r w:rsidR="00636523">
        <w:t xml:space="preserve"> etter pbl </w:t>
      </w:r>
      <w:r w:rsidR="00460916">
        <w:t xml:space="preserve">   </w:t>
      </w:r>
      <w:r w:rsidR="00636523">
        <w:t>§ 11-7 nr. 5 bokstav a)</w:t>
      </w:r>
      <w:r w:rsidR="005F0C37">
        <w:t>, hvordan tvilstilfeller bør vurderes, og hvordan det aktivt kan legges til rette for</w:t>
      </w:r>
      <w:r w:rsidR="00636523">
        <w:t xml:space="preserve"> bebyggelse og andre</w:t>
      </w:r>
      <w:r w:rsidR="005F0C37">
        <w:t xml:space="preserve"> tiltak som ikke inngår i LNFR. </w:t>
      </w:r>
      <w:r w:rsidR="00412108">
        <w:t>H-2401 utdyper dermed</w:t>
      </w:r>
      <w:r w:rsidR="00DB3281">
        <w:t xml:space="preserve"> </w:t>
      </w:r>
      <w:r w:rsidR="005F0C37">
        <w:t>T-1491</w:t>
      </w:r>
      <w:r w:rsidR="00412108">
        <w:t xml:space="preserve"> sin veiledning</w:t>
      </w:r>
      <w:r w:rsidR="00B24F63">
        <w:t xml:space="preserve"> til</w:t>
      </w:r>
      <w:r w:rsidR="005F0C37">
        <w:t xml:space="preserve"> kommuner og andre i bruk og tolkning av pbl § 11-7 andre ledd nr. 5, bokstavene a) og b)</w:t>
      </w:r>
      <w:r w:rsidR="00DB3281">
        <w:t xml:space="preserve"> i kommuneplanens arealdel</w:t>
      </w:r>
      <w:r w:rsidR="005F0C37">
        <w:t>.</w:t>
      </w:r>
      <w:r w:rsidR="00E038D3">
        <w:t xml:space="preserve"> </w:t>
      </w:r>
    </w:p>
    <w:p w:rsidR="00AD08A4" w:rsidRDefault="008F2C45" w:rsidP="00440F64">
      <w:r>
        <w:t>Den</w:t>
      </w:r>
      <w:r w:rsidR="009E6092">
        <w:t>ne veilederen</w:t>
      </w:r>
      <w:r>
        <w:t xml:space="preserve"> er ment å gi en praktisk </w:t>
      </w:r>
      <w:r w:rsidR="009E6092">
        <w:t xml:space="preserve">forklaring </w:t>
      </w:r>
      <w:r>
        <w:t xml:space="preserve">på hvordan </w:t>
      </w:r>
      <w:r w:rsidR="00AD08A4">
        <w:t>kommunen kan innpasse noe spredt bebyggelse til annen bruk enn landbruksrel</w:t>
      </w:r>
      <w:r w:rsidR="009E6092">
        <w:t xml:space="preserve">atert virksomhet i LNFR-områder. </w:t>
      </w:r>
      <w:r w:rsidR="00AD08A4">
        <w:t xml:space="preserve"> </w:t>
      </w:r>
      <w:r w:rsidR="007A0C97">
        <w:t>V</w:t>
      </w:r>
      <w:r w:rsidR="007A0C97" w:rsidRPr="007A0C97">
        <w:t>eileder</w:t>
      </w:r>
      <w:r w:rsidR="007A0C97">
        <w:t xml:space="preserve">en </w:t>
      </w:r>
      <w:r w:rsidR="007A0C97" w:rsidRPr="007A0C97">
        <w:t xml:space="preserve">samler det som er relevant for bruk av arealformålet </w:t>
      </w:r>
      <w:r w:rsidR="007A0C97" w:rsidRPr="006F58C5">
        <w:rPr>
          <w:rStyle w:val="kursiv"/>
        </w:rPr>
        <w:t>LNFR spredt bebyggelse</w:t>
      </w:r>
      <w:r w:rsidR="007A0C97" w:rsidRPr="007A0C97">
        <w:t xml:space="preserve"> fra flere av de</w:t>
      </w:r>
      <w:r w:rsidR="007A0C97">
        <w:t>partementets</w:t>
      </w:r>
      <w:r w:rsidR="00833526">
        <w:t xml:space="preserve"> mer overordnede planveileder</w:t>
      </w:r>
      <w:r w:rsidR="007A0C97" w:rsidRPr="007A0C97">
        <w:t>e</w:t>
      </w:r>
      <w:r w:rsidR="00833526">
        <w:t>, med lenker til disse</w:t>
      </w:r>
      <w:r w:rsidR="007A0C97" w:rsidRPr="007A0C97">
        <w:t>.</w:t>
      </w:r>
    </w:p>
    <w:p w:rsidR="00AB6123" w:rsidRPr="003A2BBF" w:rsidRDefault="00020872" w:rsidP="0041304A">
      <w:pPr>
        <w:pStyle w:val="Overskrift2"/>
      </w:pPr>
      <w:bookmarkStart w:id="9" w:name="_Toc511895263"/>
      <w:bookmarkStart w:id="10" w:name="_Toc511895791"/>
      <w:bookmarkStart w:id="11" w:name="_Toc511896932"/>
      <w:bookmarkStart w:id="12" w:name="_Toc20777949"/>
      <w:bookmarkStart w:id="13" w:name="_Toc21702844"/>
      <w:bookmarkStart w:id="14" w:name="_Toc21963628"/>
      <w:bookmarkStart w:id="15" w:name="_Toc39498486"/>
      <w:bookmarkEnd w:id="9"/>
      <w:bookmarkEnd w:id="10"/>
      <w:bookmarkEnd w:id="11"/>
      <w:r w:rsidRPr="15DBA3D8">
        <w:t xml:space="preserve">Bebyggelse i </w:t>
      </w:r>
      <w:r w:rsidR="003A2BBF" w:rsidRPr="15DBA3D8">
        <w:t>LNFR</w:t>
      </w:r>
      <w:r w:rsidR="00E35A28" w:rsidRPr="15DBA3D8">
        <w:t>-områder</w:t>
      </w:r>
      <w:r w:rsidR="00AB6123" w:rsidRPr="15DBA3D8">
        <w:t xml:space="preserve"> </w:t>
      </w:r>
      <w:r w:rsidR="00CE45C9" w:rsidRPr="15DBA3D8">
        <w:t xml:space="preserve">etter </w:t>
      </w:r>
      <w:r w:rsidR="00E35A28" w:rsidRPr="15DBA3D8">
        <w:t>pbl</w:t>
      </w:r>
      <w:r w:rsidR="001F4A56" w:rsidRPr="15DBA3D8">
        <w:t xml:space="preserve"> § 11-7 nr. 5</w:t>
      </w:r>
      <w:bookmarkEnd w:id="12"/>
      <w:bookmarkEnd w:id="13"/>
      <w:bookmarkEnd w:id="14"/>
      <w:bookmarkEnd w:id="15"/>
    </w:p>
    <w:p w:rsidR="00AB6123" w:rsidRPr="00AB6123" w:rsidRDefault="00AE6E1F" w:rsidP="000F7853">
      <w:pPr>
        <w:spacing w:after="60"/>
      </w:pPr>
      <w:r>
        <w:t>LNFR</w:t>
      </w:r>
      <w:r w:rsidR="00AB6123" w:rsidRPr="00AB6123">
        <w:t xml:space="preserve">-formålet </w:t>
      </w:r>
      <w:r w:rsidR="000B474D">
        <w:t xml:space="preserve">i </w:t>
      </w:r>
      <w:r w:rsidR="009258E6">
        <w:t xml:space="preserve">pbl </w:t>
      </w:r>
      <w:r w:rsidR="000B474D">
        <w:t xml:space="preserve">§ 11-7 nr. 5 </w:t>
      </w:r>
      <w:r w:rsidR="00AB6123" w:rsidRPr="00AB6123">
        <w:t xml:space="preserve">har to underformål: </w:t>
      </w:r>
    </w:p>
    <w:p w:rsidR="00AB6123" w:rsidRPr="006F58C5" w:rsidRDefault="00AB6123" w:rsidP="00345422">
      <w:pPr>
        <w:pStyle w:val="friliste"/>
        <w:rPr>
          <w:rStyle w:val="kursiv"/>
        </w:rPr>
      </w:pPr>
      <w:r w:rsidRPr="006F58C5">
        <w:rPr>
          <w:rStyle w:val="kursiv"/>
        </w:rPr>
        <w:t xml:space="preserve">a) </w:t>
      </w:r>
      <w:r w:rsidR="00345422">
        <w:rPr>
          <w:rStyle w:val="kursiv"/>
        </w:rPr>
        <w:tab/>
      </w:r>
      <w:r w:rsidRPr="006F58C5">
        <w:rPr>
          <w:rStyle w:val="kursiv"/>
        </w:rPr>
        <w:t xml:space="preserve">areal for nødvendige tiltak for landbruk og reindrift og gårdstilknyttet næringsvirksomhet basert på gårdens ressursgrunnlag, </w:t>
      </w:r>
    </w:p>
    <w:p w:rsidR="00A97DF1" w:rsidRPr="006F58C5" w:rsidRDefault="00AB6123" w:rsidP="00345422">
      <w:pPr>
        <w:pStyle w:val="friliste"/>
        <w:rPr>
          <w:rStyle w:val="kursiv"/>
        </w:rPr>
      </w:pPr>
      <w:r w:rsidRPr="006F58C5">
        <w:rPr>
          <w:rStyle w:val="kursiv"/>
        </w:rPr>
        <w:t xml:space="preserve">b) </w:t>
      </w:r>
      <w:r w:rsidR="00345422">
        <w:rPr>
          <w:rStyle w:val="kursiv"/>
        </w:rPr>
        <w:tab/>
      </w:r>
      <w:r w:rsidRPr="006F58C5">
        <w:rPr>
          <w:rStyle w:val="kursiv"/>
        </w:rPr>
        <w:t>areal for spredt bolig-, fritids- eller næringsbebyggelse mv., jf. § 11-11 nr. 2.</w:t>
      </w:r>
    </w:p>
    <w:p w:rsidR="008338F3" w:rsidRPr="00E466B7" w:rsidRDefault="005A2512" w:rsidP="00345422">
      <w:pPr>
        <w:pStyle w:val="UnOverskrift3"/>
        <w:rPr>
          <w:lang w:val="nn-NO"/>
        </w:rPr>
      </w:pPr>
      <w:bookmarkStart w:id="16" w:name="_Toc39498487"/>
      <w:r w:rsidRPr="00E466B7">
        <w:rPr>
          <w:lang w:val="nn-NO"/>
        </w:rPr>
        <w:lastRenderedPageBreak/>
        <w:t xml:space="preserve">Om </w:t>
      </w:r>
      <w:r w:rsidR="008338F3" w:rsidRPr="00E466B7">
        <w:rPr>
          <w:lang w:val="nn-NO"/>
        </w:rPr>
        <w:t>LNFR-formål</w:t>
      </w:r>
      <w:r w:rsidRPr="00E466B7">
        <w:rPr>
          <w:lang w:val="nn-NO"/>
        </w:rPr>
        <w:t>et etter § 11-7 nr. 5 bokstav a</w:t>
      </w:r>
      <w:r w:rsidR="002E50D4" w:rsidRPr="00E466B7">
        <w:rPr>
          <w:lang w:val="nn-NO"/>
        </w:rPr>
        <w:t>).</w:t>
      </w:r>
      <w:bookmarkEnd w:id="16"/>
    </w:p>
    <w:p w:rsidR="00595A75" w:rsidRPr="006068F9" w:rsidRDefault="005F0C37" w:rsidP="00AB6123">
      <w:r w:rsidRPr="00E466B7">
        <w:rPr>
          <w:lang w:val="nn-NO"/>
        </w:rPr>
        <w:t xml:space="preserve">Kommuneplanens arealdel kan etter </w:t>
      </w:r>
      <w:r w:rsidR="002361FC" w:rsidRPr="00E466B7">
        <w:rPr>
          <w:lang w:val="nn-NO"/>
        </w:rPr>
        <w:t xml:space="preserve">pbl </w:t>
      </w:r>
      <w:r w:rsidR="00AB6123" w:rsidRPr="00E466B7">
        <w:rPr>
          <w:lang w:val="nn-NO"/>
        </w:rPr>
        <w:t xml:space="preserve">§ 11-7 nr. 5 </w:t>
      </w:r>
      <w:r w:rsidR="00E0553C" w:rsidRPr="00E466B7">
        <w:rPr>
          <w:lang w:val="nn-NO"/>
        </w:rPr>
        <w:t>bokstav a</w:t>
      </w:r>
      <w:r w:rsidR="00295233" w:rsidRPr="00E466B7">
        <w:rPr>
          <w:lang w:val="nn-NO"/>
        </w:rPr>
        <w:t>)</w:t>
      </w:r>
      <w:r w:rsidR="7D254958" w:rsidRPr="00E466B7">
        <w:rPr>
          <w:lang w:val="nn-NO"/>
        </w:rPr>
        <w:t>,</w:t>
      </w:r>
      <w:r w:rsidR="00AB6123" w:rsidRPr="00E466B7">
        <w:rPr>
          <w:lang w:val="nn-NO"/>
        </w:rPr>
        <w:t xml:space="preserve"> </w:t>
      </w:r>
      <w:r w:rsidRPr="00E466B7">
        <w:rPr>
          <w:lang w:val="nn-NO"/>
        </w:rPr>
        <w:t>vise</w:t>
      </w:r>
      <w:r w:rsidR="00AB6123" w:rsidRPr="00E466B7">
        <w:rPr>
          <w:lang w:val="nn-NO"/>
        </w:rPr>
        <w:t xml:space="preserve"> areal</w:t>
      </w:r>
      <w:r w:rsidRPr="00E466B7">
        <w:rPr>
          <w:lang w:val="nn-NO"/>
        </w:rPr>
        <w:t>formål</w:t>
      </w:r>
      <w:r w:rsidR="00AB6123" w:rsidRPr="00E466B7">
        <w:rPr>
          <w:lang w:val="nn-NO"/>
        </w:rPr>
        <w:t xml:space="preserve"> for nødvendige tiltak for landbruk</w:t>
      </w:r>
      <w:r w:rsidRPr="00E466B7">
        <w:rPr>
          <w:lang w:val="nn-NO"/>
        </w:rPr>
        <w:t xml:space="preserve"> og</w:t>
      </w:r>
      <w:r w:rsidR="00AE787C" w:rsidRPr="00E466B7">
        <w:rPr>
          <w:lang w:val="nn-NO"/>
        </w:rPr>
        <w:t xml:space="preserve"> </w:t>
      </w:r>
      <w:r w:rsidR="00AB6123" w:rsidRPr="00E466B7">
        <w:rPr>
          <w:lang w:val="nn-NO"/>
        </w:rPr>
        <w:t>reindrift og gårdstilknyttet næringsvirksomhet basert på gårdens ressursgrunnlag. Dette er arealer der det kun er tillatt å oppføre bygninger eller iverksette tiltak som er nødvendige for drift av næringsmessig landbruk</w:t>
      </w:r>
      <w:r w:rsidR="4938621F" w:rsidRPr="00E466B7">
        <w:rPr>
          <w:lang w:val="nn-NO"/>
        </w:rPr>
        <w:t>.</w:t>
      </w:r>
      <w:r w:rsidR="00AB6123" w:rsidRPr="00E466B7">
        <w:rPr>
          <w:lang w:val="nn-NO"/>
        </w:rPr>
        <w:t xml:space="preserve">  </w:t>
      </w:r>
      <w:r w:rsidR="039A8605" w:rsidRPr="00E3776C">
        <w:t xml:space="preserve">Det vil si </w:t>
      </w:r>
      <w:r w:rsidR="00AB6123" w:rsidRPr="00E3776C">
        <w:t>jordbruk, skogbruk eller reindrift, herunder gårdstilknyttet næringsvirksomhet basert på gårdens ressursgrunnlag</w:t>
      </w:r>
      <w:r w:rsidR="00007CA4">
        <w:t>.</w:t>
      </w:r>
      <w:r w:rsidR="00AB6123" w:rsidRPr="00E3776C">
        <w:rPr>
          <w:rStyle w:val="Fotnotereferanse"/>
        </w:rPr>
        <w:footnoteReference w:id="5"/>
      </w:r>
      <w:r w:rsidR="00AB6123" w:rsidRPr="00E3776C">
        <w:t xml:space="preserve"> </w:t>
      </w:r>
      <w:r w:rsidR="00A415BF" w:rsidRPr="00E3776C">
        <w:t>Annen bebyggelse er ikke tillatt innenfor LNFR-formålet etter bokstav a)</w:t>
      </w:r>
      <w:r w:rsidR="000F17CC">
        <w:t xml:space="preserve"> uten planendring eller dispensasjon fra LNFR-formålet.</w:t>
      </w:r>
      <w:r w:rsidR="002361FC">
        <w:t xml:space="preserve"> I eldre planer der LNFR-formålet er brukt uten at underformål etter bokstav a) eller b) er gitt, er arealformålet å anse som gitt etter </w:t>
      </w:r>
      <w:r w:rsidR="002361FC" w:rsidRPr="002361FC">
        <w:t>pbl § 11-7 nr. 5 bokstav a)</w:t>
      </w:r>
      <w:r w:rsidR="002361FC">
        <w:t xml:space="preserve">. </w:t>
      </w:r>
    </w:p>
    <w:p w:rsidR="005F0C37" w:rsidRDefault="00890B2C" w:rsidP="00AB6123">
      <w:r w:rsidRPr="006C69E3">
        <w:t>I</w:t>
      </w:r>
      <w:r>
        <w:t xml:space="preserve"> veileder H-2401 </w:t>
      </w:r>
      <w:r w:rsidR="00E526BD">
        <w:rPr>
          <w:rFonts w:cs="Open Sans"/>
        </w:rPr>
        <w:t>«</w:t>
      </w:r>
      <w:hyperlink r:id="rId15" w:history="1">
        <w:r w:rsidR="00E526BD" w:rsidRPr="00672918">
          <w:rPr>
            <w:rStyle w:val="Hyperkobling"/>
          </w:rPr>
          <w:t>Garden som ressurs</w:t>
        </w:r>
      </w:hyperlink>
      <w:r w:rsidR="00E526BD">
        <w:rPr>
          <w:rFonts w:cs="Open Sans"/>
        </w:rPr>
        <w:t>»</w:t>
      </w:r>
      <w:r>
        <w:t xml:space="preserve"> er det gitt en nærmere avklaring av hva som </w:t>
      </w:r>
      <w:r w:rsidR="005752BA">
        <w:t>ligger innenfor LNF</w:t>
      </w:r>
      <w:r w:rsidR="005F5F41">
        <w:t>R</w:t>
      </w:r>
      <w:r w:rsidR="005752BA">
        <w:t>-begrepet i p</w:t>
      </w:r>
      <w:r w:rsidR="00B152E1">
        <w:t>lan- og bygningsloven</w:t>
      </w:r>
      <w:r w:rsidR="005752BA">
        <w:t xml:space="preserve">. </w:t>
      </w:r>
      <w:r w:rsidR="00595A75" w:rsidRPr="00595A75">
        <w:t xml:space="preserve">Næringstiltak som inngår i landbruksbegrepet, og som dermed anses som en del av hovedformålet LNFR som angitt i § 11-7 nr. 5 bokstav a), </w:t>
      </w:r>
      <w:r w:rsidR="005F0C37">
        <w:t>er</w:t>
      </w:r>
      <w:r w:rsidR="005F0C37" w:rsidRPr="00595A75">
        <w:t xml:space="preserve"> </w:t>
      </w:r>
      <w:r w:rsidR="00595A75" w:rsidRPr="00595A75">
        <w:t xml:space="preserve">i utgangspunktet </w:t>
      </w:r>
      <w:r w:rsidR="005F0C37">
        <w:t>tillatt</w:t>
      </w:r>
      <w:r w:rsidR="002361FC">
        <w:t xml:space="preserve"> uten ytterligere planavklaring</w:t>
      </w:r>
      <w:r w:rsidR="00595A75" w:rsidRPr="00595A75">
        <w:t xml:space="preserve">. Hovedkravet for </w:t>
      </w:r>
      <w:r w:rsidR="005F0C37">
        <w:t xml:space="preserve">at et tiltak kan anses å inngå i landbruksbegrepet </w:t>
      </w:r>
      <w:r w:rsidR="00595A75" w:rsidRPr="00595A75">
        <w:t xml:space="preserve">er at </w:t>
      </w:r>
      <w:r w:rsidR="3C5D76B7" w:rsidRPr="00595A75">
        <w:t xml:space="preserve">det </w:t>
      </w:r>
      <w:r w:rsidR="00595A75" w:rsidRPr="00595A75">
        <w:t>er gårdstilknyttet</w:t>
      </w:r>
      <w:r w:rsidR="007C60C0" w:rsidRPr="00E3776C">
        <w:rPr>
          <w:rStyle w:val="Fotnotereferanse"/>
        </w:rPr>
        <w:footnoteReference w:id="6"/>
      </w:r>
      <w:r w:rsidR="00595A75" w:rsidRPr="00595A75">
        <w:t xml:space="preserve"> og basert på gårdens ressursgrunnlag. </w:t>
      </w:r>
      <w:r w:rsidR="005F0C37">
        <w:t>Derso</w:t>
      </w:r>
      <w:r w:rsidR="005F0C37" w:rsidRPr="00595A75">
        <w:t xml:space="preserve">m </w:t>
      </w:r>
      <w:r w:rsidR="00595A75" w:rsidRPr="00595A75">
        <w:t xml:space="preserve">virksomheten trenger </w:t>
      </w:r>
      <w:r w:rsidR="008B218B">
        <w:t xml:space="preserve">jevnlig </w:t>
      </w:r>
      <w:r w:rsidR="00595A75" w:rsidRPr="00595A75">
        <w:t xml:space="preserve">innkjøp av eksterne ressurser utover gårdens egne for å opprettholdes (f.eks. melk, kjøtt eller andre råvarer til gårdsmatproduksjon), </w:t>
      </w:r>
      <w:r w:rsidR="005F0C37">
        <w:t xml:space="preserve">er tiltaket ikke å anse som del av landbruksformålet innenfor LNFR. For at et slikt tiltak skal kunne tillates, må </w:t>
      </w:r>
      <w:r w:rsidR="000F17CC">
        <w:t xml:space="preserve">området være avsatt til LNFR-område med </w:t>
      </w:r>
      <w:r w:rsidR="005F0C37">
        <w:t xml:space="preserve">spredt næringsbebyggelse etter § 11-7 nr. 5 b), </w:t>
      </w:r>
      <w:r w:rsidR="000F17CC">
        <w:t xml:space="preserve">eller </w:t>
      </w:r>
      <w:r w:rsidR="005F0C37">
        <w:t xml:space="preserve">arealformål </w:t>
      </w:r>
      <w:r w:rsidR="00A919BC" w:rsidRPr="006F58C5">
        <w:rPr>
          <w:rStyle w:val="kursiv"/>
        </w:rPr>
        <w:t>Bebyggelse og anlegg</w:t>
      </w:r>
      <w:r w:rsidR="005F0C37">
        <w:t xml:space="preserve"> etter § 11-7 nr. 1.</w:t>
      </w:r>
    </w:p>
    <w:p w:rsidR="008338F3" w:rsidRDefault="008338F3" w:rsidP="008338F3">
      <w:r>
        <w:t>I kommuneplanens arealdel kan</w:t>
      </w:r>
      <w:r w:rsidR="00343655">
        <w:t xml:space="preserve"> </w:t>
      </w:r>
      <w:r>
        <w:t xml:space="preserve">ikke LNFR-områdene </w:t>
      </w:r>
      <w:r w:rsidR="44CC2AD9">
        <w:t xml:space="preserve">splittes opp </w:t>
      </w:r>
      <w:r w:rsidR="003344EB">
        <w:t>i enkeltdeler som L, N, F eller R-områder</w:t>
      </w:r>
      <w:r>
        <w:t xml:space="preserve"> med rettslig bindende virkning. Det kan </w:t>
      </w:r>
      <w:r w:rsidR="614D63C1">
        <w:t xml:space="preserve">heller </w:t>
      </w:r>
      <w:r w:rsidR="008E6ADD">
        <w:t xml:space="preserve">ikke legges restriksjoner på landbruks- eller reindriften av hensyn til natur- eller friluftsinteresser i et LNFR-område, og </w:t>
      </w:r>
      <w:r w:rsidR="003344EB">
        <w:t>dermed</w:t>
      </w:r>
      <w:r>
        <w:t xml:space="preserve"> </w:t>
      </w:r>
      <w:r w:rsidR="003344EB">
        <w:t xml:space="preserve">som hovedregel </w:t>
      </w:r>
      <w:r>
        <w:t xml:space="preserve">ikke gis </w:t>
      </w:r>
      <w:r w:rsidR="005F0C37">
        <w:t xml:space="preserve">bestemmelser </w:t>
      </w:r>
      <w:r w:rsidR="003344EB">
        <w:t xml:space="preserve">eller brukes hensynssoner </w:t>
      </w:r>
      <w:r w:rsidR="005F0C37">
        <w:t>som innskrenker mulighetene for å utøve</w:t>
      </w:r>
      <w:r w:rsidR="00F0110C">
        <w:t xml:space="preserve"> reindrifts- eller</w:t>
      </w:r>
      <w:r>
        <w:t xml:space="preserve"> landbruksvirksomhet. </w:t>
      </w:r>
      <w:r w:rsidR="003344EB">
        <w:t>U</w:t>
      </w:r>
      <w:r>
        <w:t>nntak</w:t>
      </w:r>
      <w:r w:rsidR="003344EB">
        <w:t>et</w:t>
      </w:r>
      <w:r>
        <w:t xml:space="preserve"> er randsonen til nasjonalparker og landskapsvernområder, der det samtidig med </w:t>
      </w:r>
      <w:r w:rsidR="005F0C37">
        <w:t xml:space="preserve">fastsetting av verneforskrift for nytt verneområde eller revisjon av verneforskrift eller forvaltningsplan for etablerte verneområder, </w:t>
      </w:r>
      <w:r>
        <w:t xml:space="preserve">kan fastsettes bestemmelser </w:t>
      </w:r>
      <w:r w:rsidR="00CB08AE">
        <w:t>til hensynssone etter</w:t>
      </w:r>
      <w:r w:rsidR="00CB08AE" w:rsidRPr="00606869">
        <w:t xml:space="preserve"> § 11-8 tredje ledd bokstav c), </w:t>
      </w:r>
      <w:r w:rsidRPr="00606869">
        <w:t>f</w:t>
      </w:r>
      <w:r>
        <w:t>or å hindre vesentlig forringelse av verneverdiene i området.</w:t>
      </w:r>
    </w:p>
    <w:p w:rsidR="00CD2DE2" w:rsidRDefault="00293CCD" w:rsidP="15DBA3D8">
      <w:r>
        <w:t xml:space="preserve">Det kan </w:t>
      </w:r>
      <w:r w:rsidR="00EE2FB0" w:rsidRPr="002F7995">
        <w:t xml:space="preserve">etter </w:t>
      </w:r>
      <w:r w:rsidR="00EE2FB0">
        <w:t>§</w:t>
      </w:r>
      <w:r w:rsidR="00EE2FB0" w:rsidRPr="002F7995">
        <w:t xml:space="preserve"> </w:t>
      </w:r>
      <w:r w:rsidR="00EE2FB0">
        <w:t xml:space="preserve">11-11 nr. 1 </w:t>
      </w:r>
      <w:r w:rsidR="008338F3">
        <w:t xml:space="preserve">gis </w:t>
      </w:r>
      <w:r w:rsidR="008338F3" w:rsidRPr="002F7995">
        <w:t>bestemmelser knyttet til omfang, lokalisering og utforming av bygninger og anlegg til landbruk og reindrift</w:t>
      </w:r>
      <w:r w:rsidR="008338F3">
        <w:t>.</w:t>
      </w:r>
      <w:r w:rsidR="008338F3" w:rsidRPr="008338F3">
        <w:t xml:space="preserve"> </w:t>
      </w:r>
      <w:r w:rsidR="002C6C4B">
        <w:t>De</w:t>
      </w:r>
      <w:r w:rsidR="00925DC9">
        <w:t>t</w:t>
      </w:r>
      <w:r w:rsidR="00FA4421" w:rsidRPr="00FA4421">
        <w:t xml:space="preserve"> </w:t>
      </w:r>
      <w:r w:rsidR="00925DC9">
        <w:t>kan dermed</w:t>
      </w:r>
      <w:r w:rsidR="002C6C4B">
        <w:t xml:space="preserve"> gi</w:t>
      </w:r>
      <w:r w:rsidR="00925DC9">
        <w:t>s</w:t>
      </w:r>
      <w:r w:rsidR="00FA4421" w:rsidRPr="00FA4421">
        <w:t xml:space="preserve"> </w:t>
      </w:r>
      <w:r w:rsidR="002C6C4B" w:rsidRPr="002C6C4B">
        <w:t xml:space="preserve">bestemmelser </w:t>
      </w:r>
      <w:r w:rsidR="002C6C4B">
        <w:t>s</w:t>
      </w:r>
      <w:r w:rsidR="002C6C4B" w:rsidRPr="002C6C4B">
        <w:t xml:space="preserve">om </w:t>
      </w:r>
      <w:r w:rsidR="002C6C4B">
        <w:lastRenderedPageBreak/>
        <w:t xml:space="preserve">styrer arealbruken knyttet til </w:t>
      </w:r>
      <w:r w:rsidR="002C6C4B" w:rsidRPr="002C6C4B">
        <w:t>landbruksbebyggelsen</w:t>
      </w:r>
      <w:r w:rsidR="00FA4421" w:rsidRPr="00FA4421">
        <w:t xml:space="preserve"> innenfor LNFR-</w:t>
      </w:r>
      <w:r w:rsidR="005F0C37">
        <w:t>områd</w:t>
      </w:r>
      <w:r w:rsidR="005F0C37" w:rsidRPr="00FA4421">
        <w:t>ene</w:t>
      </w:r>
      <w:r w:rsidR="005F0C37">
        <w:t>. Dette</w:t>
      </w:r>
      <w:r w:rsidR="002C6C4B">
        <w:t xml:space="preserve"> </w:t>
      </w:r>
      <w:r w:rsidR="005F0C37">
        <w:t>gir kommunene</w:t>
      </w:r>
      <w:r w:rsidR="005F0C37" w:rsidRPr="002C6C4B">
        <w:t xml:space="preserve"> </w:t>
      </w:r>
      <w:r w:rsidR="002C6C4B" w:rsidRPr="002C6C4B">
        <w:t xml:space="preserve">mulighet </w:t>
      </w:r>
      <w:r w:rsidR="005F0C37">
        <w:t>til</w:t>
      </w:r>
      <w:r w:rsidR="005F0C37" w:rsidRPr="002C6C4B">
        <w:t xml:space="preserve"> </w:t>
      </w:r>
      <w:r w:rsidR="005F0C37" w:rsidRPr="00606869">
        <w:t>å</w:t>
      </w:r>
      <w:r w:rsidR="005F0C37">
        <w:t xml:space="preserve"> </w:t>
      </w:r>
      <w:r w:rsidR="005F0C37" w:rsidRPr="00606869">
        <w:t xml:space="preserve">styre hvor bebyggelse og anlegg til landbruk og reindrift kan </w:t>
      </w:r>
      <w:r w:rsidR="00497958" w:rsidRPr="00606869">
        <w:t>lokaliseres</w:t>
      </w:r>
      <w:r w:rsidR="23F74A5C" w:rsidRPr="15DBA3D8">
        <w:rPr>
          <w:rFonts w:eastAsia="Open Sans" w:cs="Open Sans"/>
        </w:rPr>
        <w:t xml:space="preserve"> </w:t>
      </w:r>
      <w:r w:rsidR="23F74A5C">
        <w:t>gjennom kommuneplanens arealdel</w:t>
      </w:r>
      <w:r w:rsidR="2AB6B47A">
        <w:t>.</w:t>
      </w:r>
      <w:r w:rsidR="005F0C37">
        <w:t xml:space="preserve"> </w:t>
      </w:r>
      <w:r w:rsidR="553FB798">
        <w:t xml:space="preserve">Her kan kommunen også legge føringer for </w:t>
      </w:r>
      <w:r w:rsidR="005F0C37">
        <w:t xml:space="preserve">omfang </w:t>
      </w:r>
      <w:r w:rsidR="560851BA">
        <w:t>og utforming</w:t>
      </w:r>
      <w:r w:rsidR="005F0C37">
        <w:t>. Eksempelvis kan slike bestemmelser benyttes for å ivareta hensyn til jordvern ved plassering av ny landbruksbebyggelse. Det kan også vedtas bestemmelser om utforming av slike bygninger av hensyn til kulturlandskap</w:t>
      </w:r>
      <w:r w:rsidR="6C0188AF">
        <w:t>et</w:t>
      </w:r>
      <w:r w:rsidR="00007CA4">
        <w:t>.</w:t>
      </w:r>
      <w:r w:rsidR="00BF2065" w:rsidRPr="004C23C9">
        <w:rPr>
          <w:rStyle w:val="Fotnotereferanse"/>
          <w:sz w:val="24"/>
          <w:szCs w:val="24"/>
        </w:rPr>
        <w:footnoteReference w:id="7"/>
      </w:r>
    </w:p>
    <w:p w:rsidR="0088489E" w:rsidRDefault="005F0C37" w:rsidP="0088489E">
      <w:r>
        <w:t xml:space="preserve">Etter § 11-8 tredje ledd bokstav c) </w:t>
      </w:r>
      <w:r w:rsidR="008338F3">
        <w:t xml:space="preserve">kan </w:t>
      </w:r>
      <w:r>
        <w:t xml:space="preserve">det </w:t>
      </w:r>
      <w:r w:rsidR="00B71A17">
        <w:t xml:space="preserve">i kommuneplanens arealdel </w:t>
      </w:r>
      <w:r>
        <w:t xml:space="preserve">angis </w:t>
      </w:r>
      <w:r w:rsidR="008338F3">
        <w:t xml:space="preserve">hensynssoner </w:t>
      </w:r>
      <w:r w:rsidR="00343655">
        <w:t xml:space="preserve">med </w:t>
      </w:r>
      <w:r w:rsidR="00CB08AE">
        <w:t xml:space="preserve">tilhørende </w:t>
      </w:r>
      <w:r w:rsidR="00343655">
        <w:t>retnings</w:t>
      </w:r>
      <w:r w:rsidR="008338F3">
        <w:t>linjer</w:t>
      </w:r>
      <w:r>
        <w:t xml:space="preserve"> for soner med særlige hensyn</w:t>
      </w:r>
      <w:r w:rsidR="00B71A17">
        <w:t xml:space="preserve"> </w:t>
      </w:r>
      <w:r w:rsidR="00293CCD" w:rsidRPr="00293CCD">
        <w:t>til landbruk, reindrift, mineralressurser, friluftsliv, grønnstruktur,</w:t>
      </w:r>
      <w:r w:rsidR="24366F20" w:rsidRPr="00293CCD">
        <w:t xml:space="preserve"> og</w:t>
      </w:r>
      <w:r w:rsidR="00293CCD" w:rsidRPr="00293CCD">
        <w:t xml:space="preserve"> landskap eller bevaring av naturmiljø eller kulturmiljø</w:t>
      </w:r>
      <w:r>
        <w:t>, med angivelse av interesse</w:t>
      </w:r>
      <w:r w:rsidR="00293CCD" w:rsidRPr="00293CCD">
        <w:t>.</w:t>
      </w:r>
      <w:r w:rsidR="008E6ADD">
        <w:t xml:space="preserve"> </w:t>
      </w:r>
    </w:p>
    <w:p w:rsidR="008338F3" w:rsidRPr="00AB6123" w:rsidRDefault="0088489E" w:rsidP="0088489E">
      <w:r>
        <w:t>I LNFR-områder kan det</w:t>
      </w:r>
      <w:r w:rsidR="008E6ADD">
        <w:t xml:space="preserve"> også brukes hensynssoner etter § 11-8</w:t>
      </w:r>
      <w:r>
        <w:t xml:space="preserve"> bokstav a) for å synliggjøre sikrings-, støy- og faresoner med angivelse av fareårsak eller miljørisiko. </w:t>
      </w:r>
      <w:r w:rsidR="238794CE">
        <w:t xml:space="preserve">Innenfor sonen kan </w:t>
      </w:r>
      <w:r w:rsidR="75A250C1">
        <w:t xml:space="preserve">det </w:t>
      </w:r>
      <w:r>
        <w:t>gis bestemmelser som forbyr eller setter vilkår for tiltak og/eller virksomheter, jf. § 1–6.</w:t>
      </w:r>
    </w:p>
    <w:p w:rsidR="005A2512" w:rsidRPr="00343655" w:rsidRDefault="005A2512" w:rsidP="00345422">
      <w:pPr>
        <w:pStyle w:val="UnOverskrift3"/>
      </w:pPr>
      <w:bookmarkStart w:id="17" w:name="_Toc39498488"/>
      <w:r w:rsidRPr="00343655">
        <w:t>Om spredt utbygging i</w:t>
      </w:r>
      <w:r w:rsidR="00CD2DE2">
        <w:t xml:space="preserve">nnenfor LNFR-områdene etter § </w:t>
      </w:r>
      <w:r w:rsidRPr="00343655">
        <w:t xml:space="preserve">11-7 </w:t>
      </w:r>
      <w:r w:rsidR="00CD2DE2">
        <w:t xml:space="preserve">nr. 5 </w:t>
      </w:r>
      <w:r w:rsidRPr="00343655">
        <w:t>bokstav b</w:t>
      </w:r>
      <w:r w:rsidR="002E50D4">
        <w:t>).</w:t>
      </w:r>
      <w:bookmarkEnd w:id="17"/>
    </w:p>
    <w:p w:rsidR="001A2DAA" w:rsidRDefault="00CD2DE2" w:rsidP="00AB6123">
      <w:r>
        <w:t xml:space="preserve">Plan- og bygningsloven </w:t>
      </w:r>
      <w:r w:rsidR="009258E6">
        <w:t xml:space="preserve">§ 11-7 nr. 5 </w:t>
      </w:r>
      <w:r w:rsidR="00266909">
        <w:t xml:space="preserve">bokstav </w:t>
      </w:r>
      <w:r w:rsidR="009258E6">
        <w:t>b</w:t>
      </w:r>
      <w:r w:rsidR="00295233">
        <w:t>)</w:t>
      </w:r>
      <w:r w:rsidR="009258E6">
        <w:t xml:space="preserve"> </w:t>
      </w:r>
      <w:r w:rsidR="009258E6" w:rsidRPr="00606869">
        <w:t xml:space="preserve">åpner opp for å angi arealer der det </w:t>
      </w:r>
      <w:r w:rsidR="00AB6123" w:rsidRPr="00606869">
        <w:t>tilla</w:t>
      </w:r>
      <w:r w:rsidR="00AB6123">
        <w:t>te</w:t>
      </w:r>
      <w:r w:rsidR="009258E6">
        <w:t>s</w:t>
      </w:r>
      <w:r w:rsidR="00AB6123">
        <w:t xml:space="preserve"> </w:t>
      </w:r>
      <w:r w:rsidR="005752BA">
        <w:t>spredt</w:t>
      </w:r>
      <w:r w:rsidR="00D06B5F">
        <w:t xml:space="preserve"> bolig-, fritids- eller næringsbebyggelse</w:t>
      </w:r>
      <w:r w:rsidR="00DB65F9">
        <w:t xml:space="preserve"> mv.</w:t>
      </w:r>
      <w:r w:rsidR="005752BA">
        <w:t xml:space="preserve"> </w:t>
      </w:r>
      <w:r w:rsidR="00CC4330">
        <w:t>som</w:t>
      </w:r>
      <w:r w:rsidR="005752BA">
        <w:t xml:space="preserve"> </w:t>
      </w:r>
      <w:r w:rsidR="006A618C">
        <w:t xml:space="preserve">ikke anses som en del av landbruk eller reindrift. </w:t>
      </w:r>
      <w:r w:rsidR="003F0B68">
        <w:t xml:space="preserve">Denne bestemmelsen er </w:t>
      </w:r>
      <w:r w:rsidR="00175C7D">
        <w:t xml:space="preserve">direkte </w:t>
      </w:r>
      <w:r w:rsidR="003F0B68">
        <w:t>koblet med § 11-11 nr. 2</w:t>
      </w:r>
      <w:r w:rsidR="00175C7D">
        <w:t xml:space="preserve">, </w:t>
      </w:r>
      <w:r w:rsidR="003F0B68">
        <w:t>som gir den konkrete hjemmelen for at spredt bolig-, fritids- eller næringsbebyggelse mv. kan tillates oppført</w:t>
      </w:r>
      <w:r w:rsidR="0079674A">
        <w:t xml:space="preserve"> i et LNFR-område</w:t>
      </w:r>
      <w:r w:rsidR="003F0B68">
        <w:t xml:space="preserve"> på grunnlag av</w:t>
      </w:r>
      <w:r w:rsidR="00DB65F9">
        <w:t xml:space="preserve"> søknad </w:t>
      </w:r>
      <w:r w:rsidR="0079674A">
        <w:t>etter reglene i pbl kapittel 20</w:t>
      </w:r>
      <w:r w:rsidR="003F0B68">
        <w:t xml:space="preserve"> eller </w:t>
      </w:r>
      <w:r w:rsidR="0079674A">
        <w:t xml:space="preserve">gjennom utarbeidelse av </w:t>
      </w:r>
      <w:r w:rsidR="003F0B68">
        <w:t>reguleringsplan</w:t>
      </w:r>
      <w:r w:rsidR="006A618C">
        <w:t>. Betingelsen for dette er at formålet</w:t>
      </w:r>
      <w:r w:rsidR="68D57F40">
        <w:t>,</w:t>
      </w:r>
      <w:r w:rsidR="006A618C">
        <w:t xml:space="preserve"> samt bebyggelsens omfang og lokalisering</w:t>
      </w:r>
      <w:r w:rsidR="7B5CDC87">
        <w:t>,</w:t>
      </w:r>
      <w:r w:rsidR="006A618C">
        <w:t xml:space="preserve"> er nærmere angitt i arealplanen</w:t>
      </w:r>
      <w:r w:rsidR="003F0B68">
        <w:t xml:space="preserve">. </w:t>
      </w:r>
      <w:r w:rsidR="00FE4960">
        <w:t xml:space="preserve">I tillegg kan det </w:t>
      </w:r>
      <w:r w:rsidR="00175C7D">
        <w:t xml:space="preserve">til arealformålet </w:t>
      </w:r>
      <w:r w:rsidR="00FE4960">
        <w:t>gis generelle bestemmelser etter § 11-9</w:t>
      </w:r>
      <w:r w:rsidR="008A0562">
        <w:t>,</w:t>
      </w:r>
      <w:r w:rsidR="0088489E">
        <w:t xml:space="preserve"> og hensynssoner med tilhørende bestemmelser eller retningslinjer etter § 11-8</w:t>
      </w:r>
      <w:r w:rsidR="00FE4960">
        <w:t xml:space="preserve">. </w:t>
      </w:r>
      <w:r w:rsidR="00AE27A9">
        <w:t>Eksempelvis kan kommunen etter § 11-9 fastsette krav om reguleringsplan for visse arealer eller for visse tiltak.</w:t>
      </w:r>
    </w:p>
    <w:p w:rsidR="00AB6123" w:rsidRPr="001A2DAA" w:rsidRDefault="00AB6123" w:rsidP="00345422">
      <w:pPr>
        <w:pStyle w:val="UnOverskrift3"/>
      </w:pPr>
      <w:bookmarkStart w:id="18" w:name="_Toc39498489"/>
      <w:r w:rsidRPr="001A2DAA">
        <w:t xml:space="preserve">Hva som inngår i </w:t>
      </w:r>
      <w:r w:rsidR="00555DAD">
        <w:t xml:space="preserve">begrepet </w:t>
      </w:r>
      <w:r w:rsidRPr="001A2DAA">
        <w:t>spr</w:t>
      </w:r>
      <w:r w:rsidR="002551DE" w:rsidRPr="001A2DAA">
        <w:t xml:space="preserve">edt bolig-, fritids- </w:t>
      </w:r>
      <w:r w:rsidR="00555DAD">
        <w:t>eller</w:t>
      </w:r>
      <w:r w:rsidR="00555DAD" w:rsidRPr="001A2DAA">
        <w:t xml:space="preserve"> </w:t>
      </w:r>
      <w:r w:rsidR="002551DE" w:rsidRPr="001A2DAA">
        <w:t>nærings</w:t>
      </w:r>
      <w:r w:rsidRPr="001A2DAA">
        <w:t>bebyggelse</w:t>
      </w:r>
      <w:r w:rsidR="008A06BD">
        <w:t>,</w:t>
      </w:r>
      <w:r w:rsidRPr="001A2DAA">
        <w:t xml:space="preserve"> mv.</w:t>
      </w:r>
      <w:bookmarkEnd w:id="18"/>
    </w:p>
    <w:p w:rsidR="00AB6123" w:rsidRDefault="00AB6123" w:rsidP="00AB6123">
      <w:r>
        <w:t xml:space="preserve">Det er tre hovedtyper av bebyggelse som kan </w:t>
      </w:r>
      <w:r w:rsidR="00D726F4">
        <w:t xml:space="preserve">tillates </w:t>
      </w:r>
      <w:r>
        <w:t xml:space="preserve">i </w:t>
      </w:r>
      <w:r w:rsidR="00AE6E1F">
        <w:t>LNFR</w:t>
      </w:r>
      <w:r>
        <w:t>-områdene</w:t>
      </w:r>
      <w:r w:rsidR="00555DAD">
        <w:t>;</w:t>
      </w:r>
      <w:r>
        <w:t xml:space="preserve"> boligbebyggelse, fritidsbebyggelse og næringsbebyggelse</w:t>
      </w:r>
      <w:r w:rsidR="00266909">
        <w:t xml:space="preserve">. </w:t>
      </w:r>
      <w:r w:rsidR="451756DB">
        <w:t xml:space="preserve">Listen </w:t>
      </w:r>
      <w:r w:rsidR="001B51B3">
        <w:t>er ikke uttømmende</w:t>
      </w:r>
      <w:r w:rsidR="273EA3C6">
        <w:t>.</w:t>
      </w:r>
      <w:r w:rsidR="000610AC">
        <w:t xml:space="preserve"> </w:t>
      </w:r>
      <w:r w:rsidR="6CC21A6B">
        <w:t>D</w:t>
      </w:r>
      <w:r w:rsidR="000610AC">
        <w:t>et kan også være aktuelt å legge til rette for andre tiltak</w:t>
      </w:r>
      <w:r w:rsidR="008B6CC3">
        <w:t>, jf. § 11-11 nr. 2</w:t>
      </w:r>
      <w:r w:rsidR="001F702C">
        <w:t>.</w:t>
      </w:r>
      <w:r w:rsidR="00D61B98">
        <w:t xml:space="preserve"> </w:t>
      </w:r>
    </w:p>
    <w:p w:rsidR="00E466B7" w:rsidRDefault="00E466B7" w:rsidP="00AB6123"/>
    <w:p w:rsidR="00AB6123" w:rsidRDefault="00E6424F" w:rsidP="00AB6123">
      <w:r w:rsidRPr="00C132D6">
        <w:rPr>
          <w:rStyle w:val="halvfet"/>
        </w:rPr>
        <w:lastRenderedPageBreak/>
        <w:t>Boligbebyggelse</w:t>
      </w:r>
      <w:r w:rsidRPr="00E6424F">
        <w:t xml:space="preserve"> </w:t>
      </w:r>
      <w:r>
        <w:t>i</w:t>
      </w:r>
      <w:r w:rsidR="00CE0DC4">
        <w:t xml:space="preserve">nnenfor LNFR spredt </w:t>
      </w:r>
      <w:r w:rsidR="00196EDF">
        <w:t xml:space="preserve">omfatter </w:t>
      </w:r>
      <w:r w:rsidR="00AB6123" w:rsidRPr="004C23C9">
        <w:t xml:space="preserve">frittliggende bolighus som ikke er direkte tilknyttet en gård med landbruksdrift. </w:t>
      </w:r>
      <w:r w:rsidR="00AB6123">
        <w:t xml:space="preserve">Leilighetsbygg og rekkehus </w:t>
      </w:r>
      <w:r w:rsidR="00175C7D">
        <w:t>inngår</w:t>
      </w:r>
      <w:r w:rsidR="00BD1F9B">
        <w:t xml:space="preserve"> normalt</w:t>
      </w:r>
      <w:r w:rsidR="00175C7D">
        <w:t xml:space="preserve"> ikke</w:t>
      </w:r>
      <w:r w:rsidR="00AB6123">
        <w:t xml:space="preserve"> i definisjonen av spredt boligbebyggelse.</w:t>
      </w:r>
      <w:r w:rsidR="00D16235">
        <w:t xml:space="preserve"> </w:t>
      </w:r>
      <w:r w:rsidR="00662AD4">
        <w:t>Dette ut fra at denne typen bebyg</w:t>
      </w:r>
      <w:r w:rsidR="008B6CC3">
        <w:t xml:space="preserve">gelse har </w:t>
      </w:r>
      <w:r w:rsidR="0005383F">
        <w:t xml:space="preserve">flere </w:t>
      </w:r>
      <w:r w:rsidR="00662AD4">
        <w:t>boenheter</w:t>
      </w:r>
      <w:r w:rsidR="0005383F">
        <w:t xml:space="preserve"> (</w:t>
      </w:r>
      <w:r w:rsidR="00576995">
        <w:rPr>
          <w:rFonts w:cs="Open Sans"/>
        </w:rPr>
        <w:t>3+</w:t>
      </w:r>
      <w:r w:rsidR="0005383F">
        <w:t>)</w:t>
      </w:r>
      <w:r w:rsidR="00576995">
        <w:t xml:space="preserve"> og ofte bryter </w:t>
      </w:r>
      <w:r w:rsidR="003B20E9" w:rsidRPr="003B20E9">
        <w:t>med den karakter (skala) og det omfang som definerer spredt bebyggelse</w:t>
      </w:r>
      <w:r w:rsidR="00007CA4">
        <w:t>.</w:t>
      </w:r>
      <w:r w:rsidR="00036091" w:rsidRPr="004C23C9">
        <w:rPr>
          <w:rStyle w:val="Fotnotereferanse"/>
          <w:sz w:val="24"/>
          <w:szCs w:val="24"/>
        </w:rPr>
        <w:footnoteReference w:id="8"/>
      </w:r>
    </w:p>
    <w:p w:rsidR="00974CE5" w:rsidRDefault="00E6424F" w:rsidP="00524D9E">
      <w:r w:rsidRPr="00C132D6">
        <w:rPr>
          <w:rStyle w:val="halvfet"/>
        </w:rPr>
        <w:t>Fritidsbebyggelse</w:t>
      </w:r>
      <w:r>
        <w:t xml:space="preserve"> i</w:t>
      </w:r>
      <w:r w:rsidR="00CE0DC4">
        <w:t xml:space="preserve">nnenfor LNFR spredt </w:t>
      </w:r>
      <w:r w:rsidR="00FF3231">
        <w:t>omfatter</w:t>
      </w:r>
      <w:r w:rsidR="00FF3231" w:rsidRPr="004C23C9">
        <w:t xml:space="preserve"> </w:t>
      </w:r>
      <w:r w:rsidR="00662AD4">
        <w:t xml:space="preserve">frittliggende </w:t>
      </w:r>
      <w:r w:rsidR="00AB6123" w:rsidRPr="004C23C9">
        <w:t>fritidsboliger og enkelttiltak knyttet til friluftsliv</w:t>
      </w:r>
      <w:r w:rsidR="00007CA4">
        <w:t>.</w:t>
      </w:r>
      <w:r w:rsidR="00AB6123" w:rsidRPr="004C23C9">
        <w:rPr>
          <w:rStyle w:val="Fotnotereferanse"/>
          <w:sz w:val="24"/>
          <w:szCs w:val="24"/>
        </w:rPr>
        <w:footnoteReference w:id="9"/>
      </w:r>
      <w:r w:rsidR="00AB6123" w:rsidRPr="004C23C9">
        <w:t xml:space="preserve"> Fritidsboliger er </w:t>
      </w:r>
      <w:r w:rsidR="00AB6123">
        <w:t xml:space="preserve">private </w:t>
      </w:r>
      <w:r w:rsidR="00AB6123" w:rsidRPr="004C23C9">
        <w:t xml:space="preserve">hytter </w:t>
      </w:r>
      <w:r w:rsidR="00662AD4">
        <w:t xml:space="preserve">med 1-2 boenheter </w:t>
      </w:r>
      <w:r w:rsidR="00AB6123" w:rsidRPr="004C23C9">
        <w:t>som i utgangspunktet ikke er en del av kommersiell drift</w:t>
      </w:r>
      <w:r w:rsidR="006C6C4F">
        <w:t xml:space="preserve">, </w:t>
      </w:r>
      <w:r w:rsidR="00FF3231">
        <w:t xml:space="preserve">som for </w:t>
      </w:r>
      <w:r w:rsidR="006C6C4F">
        <w:t>eksempel utleiehytter</w:t>
      </w:r>
      <w:r w:rsidR="00AB6123" w:rsidRPr="004C23C9">
        <w:t>. Dersom bygningene er beregnet på kommersiell virksomhet, som del av reiselivsvirksomhet eller annen næringsutøvelse,</w:t>
      </w:r>
      <w:r w:rsidR="00974CE5">
        <w:t xml:space="preserve"> eller utleie av fritidsboligen utgjør hoveddelen av bruken,</w:t>
      </w:r>
      <w:r w:rsidR="00AB6123" w:rsidRPr="004C23C9">
        <w:t xml:space="preserve"> skal de behandles s</w:t>
      </w:r>
      <w:r w:rsidR="00AB6123">
        <w:t xml:space="preserve">om </w:t>
      </w:r>
      <w:r w:rsidR="001F702C">
        <w:t xml:space="preserve">spredt </w:t>
      </w:r>
      <w:r w:rsidR="00AB6123">
        <w:t>nærings</w:t>
      </w:r>
      <w:r w:rsidR="001F702C">
        <w:t>bebyggelse</w:t>
      </w:r>
      <w:r w:rsidR="00AB6123">
        <w:t xml:space="preserve"> i planene</w:t>
      </w:r>
      <w:r w:rsidR="00974CE5">
        <w:t>. Alternativt</w:t>
      </w:r>
      <w:r w:rsidR="006C6C4F">
        <w:t xml:space="preserve"> </w:t>
      </w:r>
      <w:r w:rsidR="00FF3231">
        <w:t xml:space="preserve">kan </w:t>
      </w:r>
      <w:r w:rsidR="006C6C4F">
        <w:t xml:space="preserve">arealet vises i kommuneplanen som arealformål </w:t>
      </w:r>
      <w:r w:rsidR="00A919BC" w:rsidRPr="006F58C5">
        <w:rPr>
          <w:rStyle w:val="kursiv"/>
        </w:rPr>
        <w:t>Bebyggelse og anlegg</w:t>
      </w:r>
      <w:r w:rsidR="006C6C4F">
        <w:t xml:space="preserve"> etter § 11-7 nr. 1</w:t>
      </w:r>
      <w:r w:rsidR="00AB6123">
        <w:t>.</w:t>
      </w:r>
    </w:p>
    <w:p w:rsidR="00A64A65" w:rsidRDefault="00AB6123" w:rsidP="00524D9E">
      <w:r w:rsidRPr="00C132D6">
        <w:rPr>
          <w:rStyle w:val="halvfet"/>
        </w:rPr>
        <w:t>Næringsbebyggelse</w:t>
      </w:r>
      <w:r>
        <w:t xml:space="preserve"> </w:t>
      </w:r>
      <w:r w:rsidR="00595A75">
        <w:t xml:space="preserve">etter </w:t>
      </w:r>
      <w:r w:rsidR="00FF3231">
        <w:t xml:space="preserve">§ 11-7 nr. 5 </w:t>
      </w:r>
      <w:r w:rsidR="00595A75">
        <w:t xml:space="preserve">bokstav b) </w:t>
      </w:r>
      <w:r w:rsidR="00CE0DC4">
        <w:t>vil</w:t>
      </w:r>
      <w:r w:rsidR="008631DB">
        <w:t xml:space="preserve"> innenfor </w:t>
      </w:r>
      <w:r w:rsidR="00AE6E1F">
        <w:t>LNFR</w:t>
      </w:r>
      <w:r w:rsidR="008631DB">
        <w:t>-områder</w:t>
      </w:r>
      <w:r>
        <w:t xml:space="preserve"> </w:t>
      </w:r>
      <w:r w:rsidR="00CE0DC4">
        <w:t xml:space="preserve">ofte </w:t>
      </w:r>
      <w:r>
        <w:t xml:space="preserve">være </w:t>
      </w:r>
      <w:r w:rsidR="004400B1">
        <w:t>be</w:t>
      </w:r>
      <w:r>
        <w:t>bygg</w:t>
      </w:r>
      <w:r w:rsidR="004400B1">
        <w:t>else</w:t>
      </w:r>
      <w:r>
        <w:t xml:space="preserve"> og tiltak som har </w:t>
      </w:r>
      <w:r w:rsidR="00CE0DC4">
        <w:t>et utspring i</w:t>
      </w:r>
      <w:r>
        <w:t xml:space="preserve"> landbruksdrift, reindrift, friluftsliv og annen bruk av naturen</w:t>
      </w:r>
      <w:r w:rsidR="008B218B">
        <w:t>,</w:t>
      </w:r>
      <w:r w:rsidR="00B570A2">
        <w:t xml:space="preserve"> men </w:t>
      </w:r>
      <w:r w:rsidR="00CD31B0" w:rsidRPr="00CD31B0">
        <w:t xml:space="preserve">som </w:t>
      </w:r>
      <w:r w:rsidR="00FF3231">
        <w:t xml:space="preserve">likevel </w:t>
      </w:r>
      <w:r w:rsidR="00CD31B0" w:rsidRPr="00CD31B0">
        <w:t>ikke anses som en del av landbruk</w:t>
      </w:r>
      <w:r w:rsidR="189A4E80" w:rsidRPr="00CD31B0">
        <w:t>et</w:t>
      </w:r>
      <w:r w:rsidR="00CD31B0" w:rsidRPr="00CD31B0">
        <w:t xml:space="preserve"> eller reindrift</w:t>
      </w:r>
      <w:r w:rsidR="098651E3" w:rsidRPr="00CD31B0">
        <w:t>en</w:t>
      </w:r>
      <w:r w:rsidR="00CD31B0">
        <w:t xml:space="preserve">. Eksempelvis </w:t>
      </w:r>
      <w:r w:rsidR="00FF3231">
        <w:t xml:space="preserve">kan dette gjelde bebyggelse eller tiltak som ikke kun </w:t>
      </w:r>
      <w:r w:rsidR="2226F298">
        <w:t xml:space="preserve">alene </w:t>
      </w:r>
      <w:r w:rsidR="00FF3231">
        <w:t>baser</w:t>
      </w:r>
      <w:r w:rsidR="1E51E240">
        <w:t>es</w:t>
      </w:r>
      <w:r w:rsidR="00FF3231">
        <w:t xml:space="preserve"> på</w:t>
      </w:r>
      <w:r w:rsidR="00CD31B0">
        <w:t xml:space="preserve"> </w:t>
      </w:r>
      <w:r w:rsidR="00B570A2">
        <w:t xml:space="preserve">gårdens </w:t>
      </w:r>
      <w:r w:rsidR="006C6078" w:rsidRPr="006C6078">
        <w:t>ordinære ressursgrunnlag som driftsenhet</w:t>
      </w:r>
      <w:r w:rsidR="00950824">
        <w:t xml:space="preserve">, eller </w:t>
      </w:r>
      <w:r w:rsidR="00FF3231">
        <w:t xml:space="preserve">som </w:t>
      </w:r>
      <w:r w:rsidR="00950824">
        <w:t xml:space="preserve">av andre grunner blir ansett som tilleggsnæringer til landbruks-/reindriften. </w:t>
      </w:r>
      <w:r w:rsidR="004123FF">
        <w:t xml:space="preserve">Formålet kan </w:t>
      </w:r>
      <w:r w:rsidR="00175C16">
        <w:t xml:space="preserve">også </w:t>
      </w:r>
      <w:r w:rsidR="004123FF">
        <w:t>brukes der kommunen ønsker å styrke</w:t>
      </w:r>
      <w:r w:rsidR="00175C16">
        <w:t xml:space="preserve"> </w:t>
      </w:r>
      <w:r w:rsidR="00F15D14">
        <w:t xml:space="preserve">stedets bosetting og arbeidstilbud gjennom </w:t>
      </w:r>
      <w:r w:rsidR="00175C16">
        <w:t>annen</w:t>
      </w:r>
      <w:r w:rsidR="004123FF">
        <w:t xml:space="preserve"> lokal næringsutvikling</w:t>
      </w:r>
      <w:r w:rsidR="00175C16" w:rsidRPr="00EA35AD">
        <w:t>.</w:t>
      </w:r>
      <w:r w:rsidR="004123FF" w:rsidRPr="00EA35AD">
        <w:t xml:space="preserve"> </w:t>
      </w:r>
      <w:r w:rsidRPr="00EA35AD">
        <w:t xml:space="preserve">Eksempler </w:t>
      </w:r>
      <w:r w:rsidR="00DD0827" w:rsidRPr="00EA35AD">
        <w:t>p</w:t>
      </w:r>
      <w:r w:rsidR="00613A94" w:rsidRPr="00606869">
        <w:t>å slik</w:t>
      </w:r>
      <w:r w:rsidR="00DD0827" w:rsidRPr="00606869">
        <w:t xml:space="preserve"> </w:t>
      </w:r>
      <w:r w:rsidR="00DD0827" w:rsidRPr="00EA35AD">
        <w:t xml:space="preserve">næring </w:t>
      </w:r>
      <w:r w:rsidRPr="00EA35AD">
        <w:t xml:space="preserve">kan være næringstiltak knyttet til </w:t>
      </w:r>
      <w:r w:rsidR="00DD0827" w:rsidRPr="00EA35AD">
        <w:t>natur</w:t>
      </w:r>
      <w:r w:rsidRPr="00EA35AD">
        <w:t>opplevelser, jakt og fiske, overnatting, landbruksverksted</w:t>
      </w:r>
      <w:r w:rsidR="001F04FA" w:rsidRPr="00EA35AD">
        <w:t>, ulike håndverksbedrifter</w:t>
      </w:r>
      <w:r w:rsidR="006C6078" w:rsidRPr="00EA35AD">
        <w:t>,</w:t>
      </w:r>
      <w:r w:rsidR="001F04FA" w:rsidRPr="00EA35AD">
        <w:t xml:space="preserve"> service</w:t>
      </w:r>
      <w:r w:rsidR="00DC5684" w:rsidRPr="00EA35AD">
        <w:t>-/tjeneste</w:t>
      </w:r>
      <w:r w:rsidR="001F04FA" w:rsidRPr="00EA35AD">
        <w:t>tilbud</w:t>
      </w:r>
      <w:r w:rsidR="00DC5684" w:rsidRPr="00EA35AD">
        <w:t xml:space="preserve"> (data, regnskap, frisør, etc.)</w:t>
      </w:r>
      <w:r w:rsidR="006C6078" w:rsidRPr="00EA35AD">
        <w:t xml:space="preserve"> og servering</w:t>
      </w:r>
      <w:r w:rsidRPr="00EA35AD">
        <w:t xml:space="preserve">. </w:t>
      </w:r>
    </w:p>
    <w:p w:rsidR="00D845C2" w:rsidRDefault="00AB6123" w:rsidP="00524D9E">
      <w:r>
        <w:t xml:space="preserve">Veilederen H-2401 </w:t>
      </w:r>
      <w:r w:rsidR="00E526BD">
        <w:rPr>
          <w:rFonts w:cs="Open Sans"/>
        </w:rPr>
        <w:t>«</w:t>
      </w:r>
      <w:hyperlink r:id="rId16" w:history="1">
        <w:r w:rsidRPr="00672918">
          <w:rPr>
            <w:rStyle w:val="Hyperkobling"/>
          </w:rPr>
          <w:t>Garden som ressurs</w:t>
        </w:r>
      </w:hyperlink>
      <w:r w:rsidR="00A919BC">
        <w:rPr>
          <w:rFonts w:cs="Open Sans"/>
        </w:rPr>
        <w:t>»</w:t>
      </w:r>
      <w:r w:rsidR="6A5BE0D9">
        <w:t>,</w:t>
      </w:r>
      <w:r>
        <w:t xml:space="preserve"> gir hjelp til å vurdere hvilke tiltak som inngår i landbruksbegrepet</w:t>
      </w:r>
      <w:r w:rsidR="00F15D14">
        <w:t xml:space="preserve"> </w:t>
      </w:r>
      <w:r w:rsidR="00A14AC7">
        <w:t>etter plan- og bygni</w:t>
      </w:r>
      <w:r w:rsidR="00495F55">
        <w:t>n</w:t>
      </w:r>
      <w:r w:rsidR="00A14AC7">
        <w:t>gsloven</w:t>
      </w:r>
      <w:r w:rsidR="00997370">
        <w:t>,</w:t>
      </w:r>
      <w:r w:rsidR="00524D9E">
        <w:t xml:space="preserve"> </w:t>
      </w:r>
      <w:r w:rsidR="001F59EA">
        <w:t>ut fra at de er vurdert</w:t>
      </w:r>
      <w:r w:rsidR="00005EC2">
        <w:t xml:space="preserve"> </w:t>
      </w:r>
      <w:r w:rsidR="00005EC2" w:rsidRPr="006F58C5">
        <w:t>som</w:t>
      </w:r>
      <w:r w:rsidR="005D4A1C" w:rsidRPr="006F58C5">
        <w:t xml:space="preserve"> g</w:t>
      </w:r>
      <w:r w:rsidR="005D4A1C" w:rsidRPr="00005EC2">
        <w:t xml:space="preserve">årdstilknyttet næringsvirksomhet basert på gårdens ressursgrunnlag. </w:t>
      </w:r>
    </w:p>
    <w:p w:rsidR="00AB6123" w:rsidRDefault="005D4A1C" w:rsidP="00524D9E">
      <w:r>
        <w:t xml:space="preserve">Om næringsvirksomheten </w:t>
      </w:r>
      <w:r w:rsidR="00563F7E">
        <w:t xml:space="preserve">på et gårdsbruk har potensiale til å utvikles utover </w:t>
      </w:r>
      <w:r w:rsidR="000A76A5">
        <w:t>landbruksbegrepet</w:t>
      </w:r>
      <w:r w:rsidR="00005EC2">
        <w:t xml:space="preserve">, men samtidig ikke er så omfattende at </w:t>
      </w:r>
      <w:r w:rsidR="00495F55">
        <w:t xml:space="preserve">arealet </w:t>
      </w:r>
      <w:r w:rsidR="00005EC2">
        <w:t xml:space="preserve">skal avsettes </w:t>
      </w:r>
      <w:r w:rsidR="007F68E8">
        <w:t xml:space="preserve">til </w:t>
      </w:r>
      <w:r w:rsidR="00A919BC" w:rsidRPr="006F58C5">
        <w:rPr>
          <w:rStyle w:val="kursiv"/>
        </w:rPr>
        <w:t>Bebyggelse og anlegg</w:t>
      </w:r>
      <w:r w:rsidR="007F68E8">
        <w:t xml:space="preserve"> </w:t>
      </w:r>
      <w:r w:rsidR="00005EC2">
        <w:t>etter § 11-7 nr</w:t>
      </w:r>
      <w:r w:rsidR="000A76A5">
        <w:t>.</w:t>
      </w:r>
      <w:r w:rsidR="00005EC2">
        <w:t xml:space="preserve"> 1</w:t>
      </w:r>
      <w:r w:rsidR="000A76A5">
        <w:t>,</w:t>
      </w:r>
      <w:r>
        <w:t xml:space="preserve"> kan kommunen</w:t>
      </w:r>
      <w:r w:rsidR="00563F7E">
        <w:t xml:space="preserve"> </w:t>
      </w:r>
      <w:r w:rsidR="00362794" w:rsidRPr="00362794">
        <w:t xml:space="preserve">tilrettelegge </w:t>
      </w:r>
      <w:r w:rsidR="001F59EA">
        <w:t>for dette</w:t>
      </w:r>
      <w:r w:rsidR="00563F7E">
        <w:t xml:space="preserve"> og</w:t>
      </w:r>
      <w:r>
        <w:t xml:space="preserve"> ivareta </w:t>
      </w:r>
      <w:r w:rsidR="00563F7E" w:rsidRPr="00606869">
        <w:t xml:space="preserve">ønsket utvikling </w:t>
      </w:r>
      <w:r w:rsidR="00D61B98">
        <w:t xml:space="preserve">gjennom bruk av § 11-7 nr. </w:t>
      </w:r>
      <w:r w:rsidR="000A76A5">
        <w:t>5</w:t>
      </w:r>
      <w:r w:rsidR="00626AA9">
        <w:t xml:space="preserve"> bokstav</w:t>
      </w:r>
      <w:r w:rsidR="000A76A5">
        <w:t xml:space="preserve"> </w:t>
      </w:r>
      <w:r w:rsidR="006555FD">
        <w:t>b</w:t>
      </w:r>
      <w:r w:rsidR="00295233">
        <w:t>)</w:t>
      </w:r>
      <w:r w:rsidR="00D61B98">
        <w:t xml:space="preserve"> </w:t>
      </w:r>
      <w:r w:rsidR="00A64A65">
        <w:t xml:space="preserve">spredt næringsbebyggelse </w:t>
      </w:r>
      <w:r w:rsidR="001F59EA">
        <w:t xml:space="preserve">med </w:t>
      </w:r>
      <w:r w:rsidR="00D61B98">
        <w:t>tilhørende bestemmelser etter § 11-11 nr. 2</w:t>
      </w:r>
      <w:r w:rsidR="00AB6123">
        <w:t>.</w:t>
      </w:r>
    </w:p>
    <w:p w:rsidR="00AA5C49" w:rsidRDefault="00060A84" w:rsidP="00AB6123">
      <w:r w:rsidRPr="00C132D6">
        <w:rPr>
          <w:rStyle w:val="halvfet"/>
        </w:rPr>
        <w:lastRenderedPageBreak/>
        <w:t>Ande typer spredt bebyggelse</w:t>
      </w:r>
      <w:r>
        <w:t xml:space="preserve"> i LNFR-områder er også mulig.</w:t>
      </w:r>
      <w:r w:rsidRPr="00060A84">
        <w:t xml:space="preserve"> </w:t>
      </w:r>
      <w:r w:rsidR="008A0562">
        <w:t xml:space="preserve">Plan og bygningslovens </w:t>
      </w:r>
      <w:r>
        <w:t xml:space="preserve"> </w:t>
      </w:r>
      <w:r w:rsidR="008A0562">
        <w:t xml:space="preserve">§ 11-7 nr. 5 bokstav b) gjelder spredt </w:t>
      </w:r>
      <w:r w:rsidR="008A0562" w:rsidRPr="008A0562">
        <w:t xml:space="preserve">bolig-, fritids- eller næringsformål </w:t>
      </w:r>
      <w:r w:rsidR="008A0562">
        <w:t>mv.</w:t>
      </w:r>
      <w:r w:rsidR="00C849D8" w:rsidRPr="00C849D8">
        <w:t xml:space="preserve"> Bruken av mv. viser at opplistingen ikke er uttømmende. Dersom det er aktuelt å legge til rette for ande typer bebyggelse, anlegg eller tiltak som ikke får vesentlige virkninger for miljø og samfunn, er det avgjørende at tiltakene har reell karakter av spredt bebyggelse. </w:t>
      </w:r>
      <w:r w:rsidR="00417CD4">
        <w:t>Ek</w:t>
      </w:r>
      <w:r w:rsidR="00AB6123">
        <w:t>sempe</w:t>
      </w:r>
      <w:r w:rsidR="00686EFA">
        <w:t>l</w:t>
      </w:r>
      <w:r w:rsidR="00417CD4">
        <w:t>vis</w:t>
      </w:r>
      <w:r w:rsidR="00AB6123">
        <w:t xml:space="preserve"> kan </w:t>
      </w:r>
      <w:r w:rsidR="00417CD4">
        <w:t xml:space="preserve">det legges til rette for </w:t>
      </w:r>
      <w:r w:rsidR="00AB6123">
        <w:t>ulik</w:t>
      </w:r>
      <w:r w:rsidR="00497958">
        <w:t>e tiltak knyttet til</w:t>
      </w:r>
      <w:r w:rsidR="00AB6123">
        <w:t xml:space="preserve"> </w:t>
      </w:r>
      <w:r w:rsidR="00CB637E">
        <w:t xml:space="preserve">naturbaserte opplevelser </w:t>
      </w:r>
      <w:r w:rsidR="00BB7656">
        <w:t>som</w:t>
      </w:r>
      <w:r w:rsidR="00CB637E">
        <w:t xml:space="preserve"> fotoskjul,</w:t>
      </w:r>
      <w:r w:rsidR="008A0562">
        <w:t xml:space="preserve"> </w:t>
      </w:r>
      <w:r w:rsidR="00955AB5">
        <w:t xml:space="preserve">jakttårn, enkle koier, </w:t>
      </w:r>
      <w:r w:rsidR="008A0562">
        <w:t>gapahuk mv.,</w:t>
      </w:r>
      <w:r w:rsidR="00CB637E">
        <w:t xml:space="preserve"> </w:t>
      </w:r>
      <w:r w:rsidR="00AB6123">
        <w:t>småkraft</w:t>
      </w:r>
      <w:r w:rsidR="00417CD4">
        <w:t>verk</w:t>
      </w:r>
      <w:r w:rsidR="00AB6123">
        <w:t xml:space="preserve"> </w:t>
      </w:r>
      <w:r w:rsidR="00417CD4">
        <w:t>eller naust</w:t>
      </w:r>
      <w:r w:rsidR="00417CD4" w:rsidDel="00417CD4">
        <w:t xml:space="preserve"> </w:t>
      </w:r>
      <w:r w:rsidR="00417CD4">
        <w:t xml:space="preserve">etter denne bestemmelsen. </w:t>
      </w:r>
      <w:r w:rsidR="00A84699">
        <w:t>Hvilke type</w:t>
      </w:r>
      <w:r w:rsidR="00417CD4">
        <w:t>r</w:t>
      </w:r>
      <w:r w:rsidR="00A84699">
        <w:t xml:space="preserve"> tiltak det åpnes for angis i så fall gjen</w:t>
      </w:r>
      <w:r w:rsidR="000A76A5">
        <w:t>nom bestemmelser til formålet.</w:t>
      </w:r>
    </w:p>
    <w:p w:rsidR="00DE5D92" w:rsidRPr="00DE5D92" w:rsidRDefault="00DE5D92" w:rsidP="00345422">
      <w:pPr>
        <w:pStyle w:val="UnOverskrift3"/>
      </w:pPr>
      <w:bookmarkStart w:id="19" w:name="_Toc39498490"/>
      <w:r w:rsidRPr="670ED754">
        <w:t>Muligh</w:t>
      </w:r>
      <w:r w:rsidR="00D82AF8" w:rsidRPr="670ED754">
        <w:t xml:space="preserve">et for å styre </w:t>
      </w:r>
      <w:r w:rsidR="00A94043" w:rsidRPr="670ED754">
        <w:t>detaljer og</w:t>
      </w:r>
      <w:r w:rsidR="00D82AF8" w:rsidRPr="670ED754">
        <w:t xml:space="preserve"> enkelttiltak</w:t>
      </w:r>
      <w:r w:rsidRPr="670ED754">
        <w:t xml:space="preserve"> i LNFR-områder på kommuneplannivå</w:t>
      </w:r>
      <w:bookmarkEnd w:id="19"/>
    </w:p>
    <w:p w:rsidR="00C849D8" w:rsidRDefault="006D5175" w:rsidP="00D105D0">
      <w:r w:rsidRPr="006D5175">
        <w:t>En del</w:t>
      </w:r>
      <w:r w:rsidR="00D105D0" w:rsidRPr="006D5175">
        <w:t xml:space="preserve"> enkelttiltak knyttet til friluftsliv,</w:t>
      </w:r>
      <w:r w:rsidR="00D105D0" w:rsidRPr="004C23C9">
        <w:t xml:space="preserve"> </w:t>
      </w:r>
      <w:r w:rsidR="00752173">
        <w:t xml:space="preserve">kan </w:t>
      </w:r>
      <w:r w:rsidR="00EC21C6">
        <w:t>ikke synliggjøres som arealformål før i</w:t>
      </w:r>
      <w:r w:rsidR="00752173">
        <w:t xml:space="preserve"> reguleringsplan</w:t>
      </w:r>
      <w:r w:rsidR="00D105D0">
        <w:rPr>
          <w:rFonts w:cs="Arial"/>
        </w:rPr>
        <w:t>.</w:t>
      </w:r>
      <w:r w:rsidR="63892502">
        <w:rPr>
          <w:rFonts w:cs="Arial"/>
        </w:rPr>
        <w:t xml:space="preserve"> Dette gjelder </w:t>
      </w:r>
      <w:r w:rsidR="63892502">
        <w:t>for eksempel skiløyper, turveier eller områder langs vassdrag som skal tilrettelegges for friluftsliv.</w:t>
      </w:r>
      <w:r w:rsidR="00D105D0">
        <w:rPr>
          <w:rFonts w:cs="Arial"/>
        </w:rPr>
        <w:t xml:space="preserve"> Slike tiltak er </w:t>
      </w:r>
      <w:r w:rsidR="00417CD4">
        <w:rPr>
          <w:rFonts w:cs="Arial"/>
        </w:rPr>
        <w:t xml:space="preserve">det </w:t>
      </w:r>
      <w:r w:rsidR="00D105D0">
        <w:rPr>
          <w:rFonts w:cs="Arial"/>
        </w:rPr>
        <w:t>dermed i utgangspunktet ikke åpnet for ved bruk av bestemmelsene om spredt bebyggelse</w:t>
      </w:r>
      <w:r w:rsidR="006555FD">
        <w:rPr>
          <w:rFonts w:cs="Arial"/>
        </w:rPr>
        <w:t xml:space="preserve"> etter </w:t>
      </w:r>
      <w:r w:rsidR="00A94043">
        <w:rPr>
          <w:rFonts w:cs="Arial"/>
        </w:rPr>
        <w:t xml:space="preserve">pbl § 11-7 nr. 5 </w:t>
      </w:r>
      <w:r w:rsidR="006555FD">
        <w:rPr>
          <w:rFonts w:cs="Arial"/>
        </w:rPr>
        <w:t>bokstav b</w:t>
      </w:r>
      <w:r w:rsidR="00295233">
        <w:rPr>
          <w:rFonts w:cs="Arial"/>
        </w:rPr>
        <w:t>)</w:t>
      </w:r>
      <w:r w:rsidR="00D105D0">
        <w:t xml:space="preserve">. Selv om det på kommuneplannivå ikke er </w:t>
      </w:r>
      <w:r w:rsidR="002571DB">
        <w:t>mulig</w:t>
      </w:r>
      <w:r w:rsidR="00D105D0">
        <w:t xml:space="preserve"> å </w:t>
      </w:r>
      <w:r w:rsidR="002571DB">
        <w:t xml:space="preserve">angi disse formålene eller </w:t>
      </w:r>
      <w:r w:rsidR="00D105D0">
        <w:t xml:space="preserve">blande hovedformål, kan en likevel </w:t>
      </w:r>
      <w:r w:rsidR="002571DB">
        <w:t>klargjøre</w:t>
      </w:r>
      <w:r w:rsidR="00D105D0">
        <w:t xml:space="preserve"> at slike tiltak er tillatt innenfor et </w:t>
      </w:r>
      <w:r w:rsidR="00AE6E1F">
        <w:t>LNFR</w:t>
      </w:r>
      <w:r w:rsidR="00A94043">
        <w:t>-område etter § 11-</w:t>
      </w:r>
      <w:r w:rsidR="00D105D0">
        <w:t xml:space="preserve">7 nr. 5 bokstav </w:t>
      </w:r>
      <w:r w:rsidR="000639C3">
        <w:t>a</w:t>
      </w:r>
      <w:r w:rsidR="00295233">
        <w:t>)</w:t>
      </w:r>
      <w:r w:rsidR="000639C3">
        <w:t xml:space="preserve"> og b</w:t>
      </w:r>
      <w:r w:rsidR="00295233">
        <w:t>)</w:t>
      </w:r>
      <w:r w:rsidR="38B314BA">
        <w:t>.</w:t>
      </w:r>
      <w:r w:rsidR="00C849D8">
        <w:t xml:space="preserve"> </w:t>
      </w:r>
      <w:r w:rsidR="3EF79825">
        <w:t>Det gj</w:t>
      </w:r>
      <w:r w:rsidR="00C849D8">
        <w:t>ø</w:t>
      </w:r>
      <w:r w:rsidR="3EF79825">
        <w:t xml:space="preserve">res ved </w:t>
      </w:r>
      <w:r w:rsidR="00D105D0">
        <w:t xml:space="preserve">å bruke relevante </w:t>
      </w:r>
      <w:r w:rsidR="00D105D0" w:rsidRPr="005154C9">
        <w:t>juridiske flater, linjer og punkter</w:t>
      </w:r>
      <w:r w:rsidR="00D105D0">
        <w:t xml:space="preserve"> (for eksempel tur</w:t>
      </w:r>
      <w:r w:rsidR="003A7013">
        <w:t>vei</w:t>
      </w:r>
      <w:r w:rsidR="00D105D0">
        <w:t xml:space="preserve">/turdrag, herunder skiløyper, skitrekk, med videre), eller hensynssone </w:t>
      </w:r>
      <w:r w:rsidR="00D105D0" w:rsidRPr="00606869">
        <w:t xml:space="preserve">etter </w:t>
      </w:r>
      <w:r w:rsidR="00A64A65" w:rsidRPr="00606869">
        <w:t xml:space="preserve">pbl </w:t>
      </w:r>
      <w:r w:rsidR="00D105D0" w:rsidRPr="00606869">
        <w:t>§ 11-8 punkt c</w:t>
      </w:r>
      <w:r w:rsidR="00295233" w:rsidRPr="00606869">
        <w:t>)</w:t>
      </w:r>
      <w:r w:rsidR="00D105D0" w:rsidRPr="00606869">
        <w:t xml:space="preserve">, </w:t>
      </w:r>
      <w:r w:rsidR="00D105D0">
        <w:t>for friluftsliv og/eller</w:t>
      </w:r>
      <w:r w:rsidR="00D105D0" w:rsidRPr="005E4071">
        <w:t xml:space="preserve"> grønnstruktur</w:t>
      </w:r>
      <w:r w:rsidR="00D105D0">
        <w:t>.</w:t>
      </w:r>
      <w:r w:rsidR="00D105D0" w:rsidRPr="0094635B">
        <w:t xml:space="preserve"> </w:t>
      </w:r>
      <w:r w:rsidR="00C849D8" w:rsidRPr="00C849D8">
        <w:t xml:space="preserve">Bruk av disse verktøyene kan gi bedre styring og helhetsvurdering av aktuelle friluftstiltak på kommuneplannivå.  Der en ønsker å åpne for mindre bygge- og anleggstiltak knyttet til friluftslivsaktiviteter kan de eventuelt kombineres med arealformål </w:t>
      </w:r>
      <w:r w:rsidR="00C849D8" w:rsidRPr="006F58C5">
        <w:rPr>
          <w:rStyle w:val="kursiv"/>
        </w:rPr>
        <w:t>LNFR spredt bebyggelse</w:t>
      </w:r>
      <w:r w:rsidR="00C849D8" w:rsidRPr="00C849D8">
        <w:t xml:space="preserve"> med nærmere angivelse av tiltakets art. </w:t>
      </w:r>
    </w:p>
    <w:p w:rsidR="00DD21A3" w:rsidRDefault="00D105D0" w:rsidP="00D105D0">
      <w:pPr>
        <w:rPr>
          <w:rFonts w:cs="Arial"/>
          <w:szCs w:val="24"/>
        </w:rPr>
      </w:pPr>
      <w:r>
        <w:rPr>
          <w:szCs w:val="24"/>
        </w:rPr>
        <w:t>I</w:t>
      </w:r>
      <w:r w:rsidRPr="00F03E38">
        <w:rPr>
          <w:szCs w:val="24"/>
        </w:rPr>
        <w:t>nnenfor plan- og bygningsloven</w:t>
      </w:r>
      <w:r w:rsidR="00DB682D">
        <w:rPr>
          <w:szCs w:val="24"/>
        </w:rPr>
        <w:t>s</w:t>
      </w:r>
      <w:r>
        <w:rPr>
          <w:szCs w:val="24"/>
        </w:rPr>
        <w:t xml:space="preserve"> </w:t>
      </w:r>
      <w:r w:rsidR="00DB682D">
        <w:rPr>
          <w:szCs w:val="24"/>
        </w:rPr>
        <w:t>rammer</w:t>
      </w:r>
      <w:r w:rsidRPr="00F03E38">
        <w:rPr>
          <w:szCs w:val="24"/>
        </w:rPr>
        <w:t xml:space="preserve"> </w:t>
      </w:r>
      <w:r>
        <w:rPr>
          <w:szCs w:val="24"/>
        </w:rPr>
        <w:t>kan det</w:t>
      </w:r>
      <w:r w:rsidR="00BB7656">
        <w:rPr>
          <w:szCs w:val="24"/>
        </w:rPr>
        <w:t>,</w:t>
      </w:r>
      <w:r>
        <w:rPr>
          <w:szCs w:val="24"/>
        </w:rPr>
        <w:t xml:space="preserve"> </w:t>
      </w:r>
      <w:r w:rsidR="00DE5D92">
        <w:rPr>
          <w:szCs w:val="24"/>
        </w:rPr>
        <w:t xml:space="preserve">med noen begrensninger som er nærmere omtalt i kapittel </w:t>
      </w:r>
      <w:r w:rsidR="00CB637E">
        <w:rPr>
          <w:szCs w:val="24"/>
        </w:rPr>
        <w:t xml:space="preserve">4, </w:t>
      </w:r>
      <w:r w:rsidRPr="00F03E38">
        <w:rPr>
          <w:szCs w:val="24"/>
        </w:rPr>
        <w:t>gis ulike relevante bestemmelser</w:t>
      </w:r>
      <w:r>
        <w:rPr>
          <w:szCs w:val="24"/>
        </w:rPr>
        <w:t xml:space="preserve"> </w:t>
      </w:r>
      <w:r w:rsidR="00DE5D92" w:rsidRPr="00DE5D92">
        <w:rPr>
          <w:szCs w:val="24"/>
        </w:rPr>
        <w:t xml:space="preserve">etter pbl §§ 11-9 og 11-11 </w:t>
      </w:r>
      <w:r>
        <w:rPr>
          <w:szCs w:val="24"/>
        </w:rPr>
        <w:t xml:space="preserve">for å ivareta eller tilrettelegge </w:t>
      </w:r>
      <w:r w:rsidR="00FD3D12">
        <w:rPr>
          <w:szCs w:val="24"/>
        </w:rPr>
        <w:t xml:space="preserve">for </w:t>
      </w:r>
      <w:r>
        <w:rPr>
          <w:szCs w:val="24"/>
        </w:rPr>
        <w:t>de ulike interessene</w:t>
      </w:r>
      <w:r w:rsidR="00DD21A3">
        <w:rPr>
          <w:szCs w:val="24"/>
        </w:rPr>
        <w:t xml:space="preserve"> innenfor </w:t>
      </w:r>
      <w:r w:rsidR="00AE6E1F">
        <w:rPr>
          <w:szCs w:val="24"/>
        </w:rPr>
        <w:t>LNFR</w:t>
      </w:r>
      <w:r w:rsidR="00DD21A3">
        <w:rPr>
          <w:szCs w:val="24"/>
        </w:rPr>
        <w:t>-området</w:t>
      </w:r>
      <w:r>
        <w:rPr>
          <w:szCs w:val="24"/>
        </w:rPr>
        <w:t>.</w:t>
      </w:r>
      <w:r w:rsidRPr="00F03E38">
        <w:rPr>
          <w:szCs w:val="24"/>
        </w:rPr>
        <w:t xml:space="preserve"> </w:t>
      </w:r>
      <w:r>
        <w:rPr>
          <w:rFonts w:cs="Arial"/>
          <w:szCs w:val="24"/>
        </w:rPr>
        <w:t xml:space="preserve">Der bestemmelsen kun skal gjelde en mindre del av </w:t>
      </w:r>
      <w:r w:rsidR="00AE6E1F">
        <w:rPr>
          <w:rFonts w:cs="Arial"/>
          <w:szCs w:val="24"/>
        </w:rPr>
        <w:t>LNFR</w:t>
      </w:r>
      <w:r>
        <w:rPr>
          <w:rFonts w:cs="Arial"/>
          <w:szCs w:val="24"/>
        </w:rPr>
        <w:t>-o</w:t>
      </w:r>
      <w:r w:rsidR="00DB682D">
        <w:rPr>
          <w:rFonts w:cs="Arial"/>
          <w:szCs w:val="24"/>
        </w:rPr>
        <w:t>mrådet</w:t>
      </w:r>
      <w:r w:rsidR="00FD3D12">
        <w:rPr>
          <w:rFonts w:cs="Arial"/>
          <w:szCs w:val="24"/>
        </w:rPr>
        <w:t>,</w:t>
      </w:r>
      <w:r w:rsidR="00DB682D">
        <w:rPr>
          <w:rFonts w:cs="Arial"/>
          <w:szCs w:val="24"/>
        </w:rPr>
        <w:t xml:space="preserve"> kan det aktuelle området</w:t>
      </w:r>
      <w:r>
        <w:rPr>
          <w:rFonts w:cs="Arial"/>
          <w:szCs w:val="24"/>
        </w:rPr>
        <w:t xml:space="preserve"> avgrenses </w:t>
      </w:r>
      <w:r w:rsidR="00DE5D92" w:rsidRPr="00DE5D92">
        <w:rPr>
          <w:rFonts w:cs="Arial"/>
          <w:szCs w:val="24"/>
        </w:rPr>
        <w:t xml:space="preserve">på plankartet </w:t>
      </w:r>
      <w:r>
        <w:rPr>
          <w:rFonts w:cs="Arial"/>
          <w:szCs w:val="24"/>
        </w:rPr>
        <w:t>gjennom</w:t>
      </w:r>
      <w:r w:rsidRPr="009D660C">
        <w:rPr>
          <w:rFonts w:cs="Arial"/>
          <w:szCs w:val="24"/>
        </w:rPr>
        <w:t xml:space="preserve"> bruk av </w:t>
      </w:r>
      <w:r w:rsidR="00DB682D">
        <w:rPr>
          <w:rFonts w:cs="Arial"/>
          <w:szCs w:val="24"/>
        </w:rPr>
        <w:t xml:space="preserve">den juridiske linjen </w:t>
      </w:r>
      <w:r w:rsidRPr="009D660C">
        <w:rPr>
          <w:rFonts w:cs="Arial"/>
          <w:szCs w:val="24"/>
        </w:rPr>
        <w:t>«</w:t>
      </w:r>
      <w:r>
        <w:rPr>
          <w:rFonts w:cs="Arial"/>
          <w:szCs w:val="24"/>
        </w:rPr>
        <w:t>KpBestemmelseG</w:t>
      </w:r>
      <w:r w:rsidRPr="009D660C">
        <w:rPr>
          <w:rFonts w:cs="Arial"/>
          <w:szCs w:val="24"/>
        </w:rPr>
        <w:t>rense»</w:t>
      </w:r>
      <w:r w:rsidR="0015185A" w:rsidRPr="0015185A">
        <w:rPr>
          <w:vertAlign w:val="superscript"/>
        </w:rPr>
        <w:t xml:space="preserve"> </w:t>
      </w:r>
      <w:r w:rsidR="0015185A" w:rsidRPr="000A7799">
        <w:rPr>
          <w:vertAlign w:val="superscript"/>
        </w:rPr>
        <w:footnoteReference w:id="10"/>
      </w:r>
      <w:r w:rsidRPr="009D660C">
        <w:rPr>
          <w:rFonts w:cs="Arial"/>
          <w:szCs w:val="24"/>
        </w:rPr>
        <w:t>.</w:t>
      </w:r>
      <w:r w:rsidRPr="00F03E38">
        <w:rPr>
          <w:rFonts w:cs="Arial"/>
          <w:szCs w:val="24"/>
        </w:rPr>
        <w:t xml:space="preserve"> </w:t>
      </w:r>
    </w:p>
    <w:p w:rsidR="00A855B4" w:rsidRPr="00514F03" w:rsidRDefault="6C0041AD" w:rsidP="670ED754">
      <w:r>
        <w:t>Når det er gitt forbud mot tiltak innenfor 100-metersbeltet langs vassdrag, kan det gis bestemmelser i LNFR-områder om skjøtsel av kantvegetasjon langs vassdrag med direkte hjemmel i p</w:t>
      </w:r>
      <w:r w:rsidRPr="00606869">
        <w:t>bl § 11-11 nr. 5</w:t>
      </w:r>
      <w:r w:rsidR="00007CA4">
        <w:t>.</w:t>
      </w:r>
      <w:r w:rsidR="00DD5A42" w:rsidRPr="004C23C9">
        <w:rPr>
          <w:rStyle w:val="Fotnotereferanse"/>
          <w:sz w:val="24"/>
          <w:szCs w:val="24"/>
        </w:rPr>
        <w:footnoteReference w:id="11"/>
      </w:r>
      <w:r w:rsidR="00B95216">
        <w:rPr>
          <w:szCs w:val="24"/>
        </w:rPr>
        <w:t xml:space="preserve"> </w:t>
      </w:r>
      <w:r w:rsidR="000D0470" w:rsidRPr="670ED754">
        <w:t>Kommunen kan dermed styre bygge</w:t>
      </w:r>
      <w:r w:rsidR="002C4309">
        <w:rPr>
          <w:szCs w:val="24"/>
        </w:rPr>
        <w:t>-</w:t>
      </w:r>
      <w:r w:rsidR="000D0470" w:rsidRPr="670ED754">
        <w:t xml:space="preserve"> og </w:t>
      </w:r>
      <w:r w:rsidR="000D0470" w:rsidRPr="670ED754">
        <w:lastRenderedPageBreak/>
        <w:t xml:space="preserve">anleggstiltak og ivaretakelsen av vegetasjonen </w:t>
      </w:r>
      <w:r w:rsidR="002C4309" w:rsidRPr="670ED754">
        <w:t xml:space="preserve">langs vassdrag </w:t>
      </w:r>
      <w:r w:rsidR="00000A8E" w:rsidRPr="670ED754">
        <w:t>ved</w:t>
      </w:r>
      <w:r w:rsidR="000D0470" w:rsidRPr="670ED754">
        <w:t xml:space="preserve"> </w:t>
      </w:r>
      <w:r w:rsidR="000D0470" w:rsidRPr="00606869">
        <w:t xml:space="preserve">å fastsette </w:t>
      </w:r>
      <w:r w:rsidR="002C4309" w:rsidRPr="670ED754">
        <w:t xml:space="preserve">byggeforbudsgrense </w:t>
      </w:r>
      <w:r w:rsidR="0019164E" w:rsidRPr="670ED754">
        <w:t xml:space="preserve">inntil 100 meter </w:t>
      </w:r>
      <w:r w:rsidR="00B95216" w:rsidRPr="670ED754">
        <w:t>fra strandlinjen</w:t>
      </w:r>
      <w:r w:rsidR="0019164E" w:rsidRPr="670ED754">
        <w:t>, gjennom bruk av</w:t>
      </w:r>
      <w:r w:rsidR="00000A8E" w:rsidRPr="670ED754">
        <w:t xml:space="preserve"> bestemmelse eller inntegning av </w:t>
      </w:r>
      <w:r w:rsidR="002C4309">
        <w:t>«forbuds</w:t>
      </w:r>
      <w:r w:rsidR="002C4309" w:rsidRPr="001B026E">
        <w:t>grense vassdrag»</w:t>
      </w:r>
      <w:r w:rsidR="00000A8E">
        <w:t xml:space="preserve"> i plankartet</w:t>
      </w:r>
      <w:r w:rsidR="00007CA4">
        <w:t>.</w:t>
      </w:r>
      <w:r w:rsidR="00000A8E" w:rsidRPr="000A7799">
        <w:rPr>
          <w:vertAlign w:val="superscript"/>
        </w:rPr>
        <w:footnoteReference w:id="12"/>
      </w:r>
      <w:r w:rsidR="00FD21CB">
        <w:rPr>
          <w:szCs w:val="24"/>
        </w:rPr>
        <w:t xml:space="preserve"> </w:t>
      </w:r>
      <w:r w:rsidR="00D105D0" w:rsidRPr="670ED754">
        <w:t xml:space="preserve">Utforming og/eller styring av ulike andre terrenginngrep innenfor </w:t>
      </w:r>
      <w:r w:rsidR="00AE6E1F" w:rsidRPr="670ED754">
        <w:t>LNFR</w:t>
      </w:r>
      <w:r w:rsidR="00D105D0" w:rsidRPr="670ED754">
        <w:t xml:space="preserve">-områdene er også mulig, men må </w:t>
      </w:r>
      <w:r w:rsidR="00FD3D12" w:rsidRPr="670ED754">
        <w:t xml:space="preserve">tilpasses </w:t>
      </w:r>
      <w:r w:rsidR="00D105D0" w:rsidRPr="670ED754">
        <w:t>det detaljeringsnivået kommuneplan</w:t>
      </w:r>
      <w:r w:rsidR="00FD3D12" w:rsidRPr="670ED754">
        <w:t>en</w:t>
      </w:r>
      <w:r w:rsidR="00D105D0" w:rsidRPr="670ED754">
        <w:t xml:space="preserve"> tilsier</w:t>
      </w:r>
      <w:r w:rsidR="00D105D0" w:rsidRPr="00F03E38">
        <w:rPr>
          <w:szCs w:val="24"/>
        </w:rPr>
        <w:t xml:space="preserve">. </w:t>
      </w:r>
      <w:r w:rsidR="00514F03">
        <w:t>E</w:t>
      </w:r>
      <w:r w:rsidR="0015185A">
        <w:t>ksempel</w:t>
      </w:r>
      <w:r w:rsidR="00514F03">
        <w:t>vis</w:t>
      </w:r>
      <w:r w:rsidR="0015185A">
        <w:t xml:space="preserve"> </w:t>
      </w:r>
      <w:r w:rsidR="00514F03">
        <w:t xml:space="preserve">er det etter </w:t>
      </w:r>
      <w:r w:rsidR="0015185A">
        <w:t xml:space="preserve">pbl § 11-9 </w:t>
      </w:r>
      <w:r w:rsidR="00514F03">
        <w:t xml:space="preserve">nr. 6 </w:t>
      </w:r>
      <w:r w:rsidR="00D105D0">
        <w:t>mulig</w:t>
      </w:r>
      <w:r w:rsidR="0015185A">
        <w:t xml:space="preserve"> </w:t>
      </w:r>
      <w:r w:rsidR="0015185A" w:rsidRPr="00606869">
        <w:t>å gi</w:t>
      </w:r>
      <w:r w:rsidR="00D105D0" w:rsidRPr="00606869">
        <w:t xml:space="preserve"> </w:t>
      </w:r>
      <w:r w:rsidR="00D105D0">
        <w:t xml:space="preserve">generelle bestemmelser </w:t>
      </w:r>
      <w:r w:rsidR="00D105D0" w:rsidRPr="00D77A49">
        <w:t xml:space="preserve">uavhengig av arealformål </w:t>
      </w:r>
      <w:r w:rsidR="00D105D0">
        <w:t>knyttet til</w:t>
      </w:r>
      <w:r w:rsidR="00514F03">
        <w:t xml:space="preserve"> </w:t>
      </w:r>
      <w:r w:rsidR="00514F03" w:rsidRPr="00B95216">
        <w:t>m</w:t>
      </w:r>
      <w:r w:rsidR="00D105D0" w:rsidRPr="00B95216">
        <w:t>iljøkvalitet, estetikk, natur, landskap og grønnstruktur, herunder om midlertidige og flyttbare konstruksjoner og anlegg</w:t>
      </w:r>
      <w:r w:rsidR="00514F03">
        <w:t>. Etter § 11-9 nr.</w:t>
      </w:r>
      <w:r w:rsidR="0058060D">
        <w:t xml:space="preserve"> </w:t>
      </w:r>
      <w:r w:rsidR="00000A8E" w:rsidRPr="00000A8E">
        <w:rPr>
          <w:rFonts w:cs="Arial"/>
        </w:rPr>
        <w:t>7</w:t>
      </w:r>
      <w:r w:rsidR="00514F03">
        <w:rPr>
          <w:rFonts w:cs="Arial"/>
        </w:rPr>
        <w:t xml:space="preserve"> kan det også gis bestemmelser om </w:t>
      </w:r>
      <w:r w:rsidR="00000A8E" w:rsidRPr="006B5390">
        <w:rPr>
          <w:rFonts w:cs="Arial"/>
        </w:rPr>
        <w:t>hensyn som skal tas til bevaring av eksisterende bygninger og annet kulturmiljø</w:t>
      </w:r>
      <w:r w:rsidR="00514F03" w:rsidRPr="006B5390">
        <w:rPr>
          <w:rFonts w:cs="Arial"/>
        </w:rPr>
        <w:t>.</w:t>
      </w:r>
    </w:p>
    <w:p w:rsidR="00AB6123" w:rsidRPr="00710C12" w:rsidRDefault="00AB6123" w:rsidP="00345422">
      <w:pPr>
        <w:pStyle w:val="Overskrift2"/>
      </w:pPr>
      <w:bookmarkStart w:id="20" w:name="_Toc511895266"/>
      <w:bookmarkStart w:id="21" w:name="_Toc511895794"/>
      <w:bookmarkStart w:id="22" w:name="_Toc511896935"/>
      <w:bookmarkStart w:id="23" w:name="_Toc511895267"/>
      <w:bookmarkStart w:id="24" w:name="_Toc511895795"/>
      <w:bookmarkStart w:id="25" w:name="_Toc511896936"/>
      <w:bookmarkStart w:id="26" w:name="_Toc511895268"/>
      <w:bookmarkStart w:id="27" w:name="_Toc511895796"/>
      <w:bookmarkStart w:id="28" w:name="_Toc511896937"/>
      <w:bookmarkStart w:id="29" w:name="_Toc20777950"/>
      <w:bookmarkStart w:id="30" w:name="_Toc21702845"/>
      <w:bookmarkStart w:id="31" w:name="_Toc21963629"/>
      <w:bookmarkStart w:id="32" w:name="_Toc39498491"/>
      <w:bookmarkEnd w:id="20"/>
      <w:bookmarkEnd w:id="21"/>
      <w:bookmarkEnd w:id="22"/>
      <w:bookmarkEnd w:id="23"/>
      <w:bookmarkEnd w:id="24"/>
      <w:bookmarkEnd w:id="25"/>
      <w:bookmarkEnd w:id="26"/>
      <w:bookmarkEnd w:id="27"/>
      <w:bookmarkEnd w:id="28"/>
      <w:r w:rsidRPr="00710C12">
        <w:t xml:space="preserve">Når er </w:t>
      </w:r>
      <w:r w:rsidR="00AE6E1F">
        <w:t>LNFR</w:t>
      </w:r>
      <w:r w:rsidR="00362794">
        <w:t xml:space="preserve"> </w:t>
      </w:r>
      <w:r w:rsidRPr="00710C12">
        <w:t>spredt bebyggelse riktig arealformål?</w:t>
      </w:r>
      <w:bookmarkEnd w:id="29"/>
      <w:bookmarkEnd w:id="30"/>
      <w:bookmarkEnd w:id="31"/>
      <w:bookmarkEnd w:id="32"/>
    </w:p>
    <w:p w:rsidR="00AB6123" w:rsidRDefault="00AB6123" w:rsidP="00AB6123">
      <w:r>
        <w:t xml:space="preserve">For at </w:t>
      </w:r>
      <w:r w:rsidR="006B4064" w:rsidRPr="006F58C5">
        <w:rPr>
          <w:rStyle w:val="kursiv"/>
        </w:rPr>
        <w:t>LNFR spredt bebyggelse</w:t>
      </w:r>
      <w:r>
        <w:t xml:space="preserve"> skal være riktig arealformål må områdets overveiende karakter være åpen og ikke tett bebygget</w:t>
      </w:r>
      <w:r w:rsidR="00290494">
        <w:t xml:space="preserve">. </w:t>
      </w:r>
      <w:r w:rsidR="000E63CA">
        <w:t>For å fastsette riktig formål må k</w:t>
      </w:r>
      <w:r w:rsidR="00290494">
        <w:t>ommunen</w:t>
      </w:r>
      <w:r w:rsidR="23841005">
        <w:t xml:space="preserve"> dermed</w:t>
      </w:r>
      <w:r w:rsidR="00290494">
        <w:t xml:space="preserve"> </w:t>
      </w:r>
      <w:r>
        <w:t xml:space="preserve">vurdere områdets karakter. Antall enheter og avstanden mellom dem er </w:t>
      </w:r>
      <w:r w:rsidR="00E1650C">
        <w:t xml:space="preserve">eksempler på </w:t>
      </w:r>
      <w:r>
        <w:t xml:space="preserve">viktige vurderingskriterier. </w:t>
      </w:r>
    </w:p>
    <w:p w:rsidR="00831B7B" w:rsidRDefault="007C6FD7" w:rsidP="670ED754">
      <w:r>
        <w:t xml:space="preserve">Landbrukets </w:t>
      </w:r>
      <w:r w:rsidR="00302044">
        <w:t xml:space="preserve">og reindriftens </w:t>
      </w:r>
      <w:r>
        <w:t xml:space="preserve">bruk av områdene er også en viktig del av vurderingen . Et relevant spørsmål er f.eks. hvorvidt det med spredt bebyggelse fortsatt er mulig </w:t>
      </w:r>
      <w:r w:rsidR="00C97A18" w:rsidRPr="00606869">
        <w:t>å opprettholde eksisterende</w:t>
      </w:r>
      <w:r>
        <w:t xml:space="preserve"> </w:t>
      </w:r>
      <w:r w:rsidR="000D7F24">
        <w:t>landbruks</w:t>
      </w:r>
      <w:r w:rsidR="006A58BD">
        <w:t>-/reindrifts</w:t>
      </w:r>
      <w:r w:rsidR="00C97A18">
        <w:t>aktivitet</w:t>
      </w:r>
      <w:r w:rsidR="006A58BD">
        <w:t>er</w:t>
      </w:r>
      <w:r w:rsidR="00C97A18">
        <w:t xml:space="preserve">, </w:t>
      </w:r>
      <w:r w:rsidR="669AD771">
        <w:t xml:space="preserve">slik som </w:t>
      </w:r>
      <w:r w:rsidR="00C97A18">
        <w:t>beitebruk</w:t>
      </w:r>
      <w:r>
        <w:t xml:space="preserve">. Videre er friluftslivsinteresser og </w:t>
      </w:r>
      <w:r w:rsidR="00C97A18">
        <w:t xml:space="preserve">hensyn til </w:t>
      </w:r>
      <w:r w:rsidR="007D0935">
        <w:t>landskapet</w:t>
      </w:r>
      <w:r>
        <w:t xml:space="preserve"> spesielt viktige </w:t>
      </w:r>
      <w:r w:rsidRPr="00606869">
        <w:t>n</w:t>
      </w:r>
      <w:r w:rsidR="006A58BD" w:rsidRPr="00606869">
        <w:t xml:space="preserve">år det gjelder å vurdere </w:t>
      </w:r>
      <w:r w:rsidRPr="00606869">
        <w:t xml:space="preserve">bebyggelsens karakter. </w:t>
      </w:r>
    </w:p>
    <w:p w:rsidR="00F50EE8" w:rsidRDefault="00F50EE8" w:rsidP="00F50EE8">
      <w:r>
        <w:t xml:space="preserve">Det vil være forskjellig fra kommune til kommune hvordan man definerer et spredt utbyggingsmønster. Ved å bruke formålet </w:t>
      </w:r>
      <w:r w:rsidRPr="006F58C5">
        <w:rPr>
          <w:rStyle w:val="kursiv"/>
        </w:rPr>
        <w:t>LNFR spredt bebyggelse</w:t>
      </w:r>
      <w:r>
        <w:t xml:space="preserve"> vil kommunen kunne vise at området er et viktig landbruks-, reindrifts- eller friluftsområde. Muligheten for å ta hensyn til disse formålene kan være større enn om området settes av til </w:t>
      </w:r>
      <w:r w:rsidRPr="006F58C5">
        <w:rPr>
          <w:rStyle w:val="kursiv"/>
        </w:rPr>
        <w:t>Bebyggelse og anlegg</w:t>
      </w:r>
      <w:r>
        <w:t xml:space="preserve">. </w:t>
      </w:r>
    </w:p>
    <w:p w:rsidR="00F50EE8" w:rsidRDefault="00F50EE8" w:rsidP="670ED754">
      <w:r>
        <w:t>Noen kommuner med lite utbyggingspress kan ha ønske om mer generelt å åpne for spredt bebyggelse innenfor større områder uten at det foreligger konkrete ønsker eller planer om utbygging. Da kan det være aktuelt å vurdere om enkeltsøknad og dispensasjon er mer hensiktsmessig enn konsekvensutredning av store arealer. En slik løsning vil flytte initiativet over til grunneier og tiltakshaver. For å forenkle dispensasjons- og søknadsbehandlingen kan de</w:t>
      </w:r>
      <w:r w:rsidR="00B3145D">
        <w:t xml:space="preserve">t da </w:t>
      </w:r>
      <w:r>
        <w:t xml:space="preserve">gis retningslinjer i kommuneplanens arealdel for å tydeliggjøre </w:t>
      </w:r>
      <w:r w:rsidRPr="0034344E">
        <w:t xml:space="preserve">hva </w:t>
      </w:r>
      <w:r>
        <w:t xml:space="preserve">kommunen i utgangspunktet mener kan tillates og hva </w:t>
      </w:r>
      <w:r w:rsidRPr="0034344E">
        <w:t>tiltakshaver kan forvente seg av saksbehandlingen</w:t>
      </w:r>
      <w:r>
        <w:t xml:space="preserve">. Dette kan være krav til </w:t>
      </w:r>
      <w:r>
        <w:lastRenderedPageBreak/>
        <w:t xml:space="preserve">dokumentasjon og begrensninger på plassering, størrelse, mv. jf. </w:t>
      </w:r>
      <w:r w:rsidR="00B3145D">
        <w:t xml:space="preserve">sjekklisten under og omtalen i </w:t>
      </w:r>
      <w:r>
        <w:t xml:space="preserve">avsnitt 2.4 </w:t>
      </w:r>
      <w:r w:rsidR="00B3145D">
        <w:t>av</w:t>
      </w:r>
      <w:r>
        <w:t xml:space="preserve"> a</w:t>
      </w:r>
      <w:r w:rsidRPr="004424AD">
        <w:t xml:space="preserve">ktuelle kriterier for å vurdere om områder egner seg til </w:t>
      </w:r>
      <w:r>
        <w:t>LNFR</w:t>
      </w:r>
      <w:r w:rsidRPr="004424AD">
        <w:t xml:space="preserve"> spredt bolig-, fritids- eller næringsbebyggelse</w:t>
      </w:r>
      <w:r>
        <w:t xml:space="preserve">. </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345422" w:rsidTr="00E466B7">
        <w:trPr>
          <w:trHeight w:val="8329"/>
        </w:trPr>
        <w:tc>
          <w:tcPr>
            <w:tcW w:w="9062" w:type="dxa"/>
            <w:shd w:val="clear" w:color="auto" w:fill="BDD6EE" w:themeFill="accent1" w:themeFillTint="66"/>
          </w:tcPr>
          <w:p w:rsidR="00345422" w:rsidRPr="00990747" w:rsidRDefault="00345422" w:rsidP="00345422">
            <w:pPr>
              <w:pStyle w:val="tittel-ramme"/>
            </w:pPr>
            <w:r w:rsidRPr="00990747">
              <w:t>Når er LNFR spredt aktuelt og når bør bebyggelse og anlegg brukes</w:t>
            </w:r>
            <w:r>
              <w:t>?</w:t>
            </w:r>
          </w:p>
          <w:p w:rsidR="00345422" w:rsidRPr="001D2F16" w:rsidRDefault="00345422" w:rsidP="00E466B7">
            <w:pPr>
              <w:spacing w:after="60" w:line="240" w:lineRule="auto"/>
              <w:contextualSpacing/>
            </w:pPr>
            <w:r w:rsidRPr="001D2F16">
              <w:t>LNFR-område for spredt bebyggelse etter bokstav b) med tilhørende bestemmelser etter plan- og bygningsloven § 11-11 nr. 2 kan være aktuelt dersom:</w:t>
            </w:r>
          </w:p>
          <w:p w:rsidR="00345422" w:rsidRPr="00BB120E" w:rsidRDefault="00345422" w:rsidP="00E466B7">
            <w:pPr>
              <w:pStyle w:val="Listebombe"/>
            </w:pPr>
            <w:r w:rsidRPr="00BB120E">
              <w:t xml:space="preserve">utbygging skal skje med enkeltstående bygg over lengre tid og omfanget er begrenset </w:t>
            </w:r>
          </w:p>
          <w:p w:rsidR="00345422" w:rsidRPr="00BB120E" w:rsidRDefault="00345422" w:rsidP="00E466B7">
            <w:pPr>
              <w:pStyle w:val="Listebombe"/>
            </w:pPr>
            <w:r w:rsidRPr="00BB120E">
              <w:t>det er stor nok avstand mellom enhetene til at det kan være brukbare landbruks- friluftsliv- eller naturområder imellom dem</w:t>
            </w:r>
          </w:p>
          <w:p w:rsidR="00345422" w:rsidRPr="00BB120E" w:rsidRDefault="00345422" w:rsidP="00E466B7">
            <w:pPr>
              <w:pStyle w:val="Listebombe"/>
            </w:pPr>
            <w:r w:rsidRPr="00BB120E">
              <w:t>det fortsatt er ønskelig at landbruksmyndighetene skal ta stilling til fradeling og bygging (jordlova skal fortsatt gjelde)</w:t>
            </w:r>
          </w:p>
          <w:p w:rsidR="00345422" w:rsidRPr="00BB120E" w:rsidRDefault="00345422" w:rsidP="00E466B7">
            <w:pPr>
              <w:pStyle w:val="Listebombe"/>
            </w:pPr>
            <w:r w:rsidRPr="00BB120E">
              <w:t>områdets overveiende karakter er, og kan opprettholdes som, åpen og ikke tett bebygget</w:t>
            </w:r>
          </w:p>
          <w:p w:rsidR="00345422" w:rsidRPr="00BB120E" w:rsidRDefault="00345422" w:rsidP="00E466B7">
            <w:pPr>
              <w:pStyle w:val="Listebombe"/>
            </w:pPr>
            <w:r w:rsidRPr="00BB120E">
              <w:t xml:space="preserve">det er lite utbyggingspress i området, og lokale myndigheter vurderer spredt bebyggelse som </w:t>
            </w:r>
            <w:r>
              <w:t>ønskelig</w:t>
            </w:r>
            <w:r w:rsidRPr="00BB120E">
              <w:t xml:space="preserve"> for å øke attraktiviteten for bosetting (Jf. statlige planretningslinjer for samordnet </w:t>
            </w:r>
            <w:hyperlink r:id="rId17" w:history="1">
              <w:r w:rsidRPr="00BB120E">
                <w:rPr>
                  <w:rStyle w:val="Hyperkobling"/>
                  <w:sz w:val="20"/>
                  <w:szCs w:val="20"/>
                </w:rPr>
                <w:t>bolig-, areal- og transportplanlegging</w:t>
              </w:r>
            </w:hyperlink>
            <w:r w:rsidRPr="00BB120E">
              <w:t>)</w:t>
            </w:r>
          </w:p>
          <w:p w:rsidR="00345422" w:rsidRPr="00F46C50" w:rsidRDefault="00345422" w:rsidP="00E466B7">
            <w:pPr>
              <w:spacing w:after="60" w:line="240" w:lineRule="auto"/>
              <w:contextualSpacing/>
            </w:pPr>
            <w:r w:rsidRPr="00F46C50">
              <w:t>I følgende situasjoner bør kommunen være varsom med å planlegge for spredt bebyggelse, men heller sette av arealer til formål bebyggelse og anlegg</w:t>
            </w:r>
            <w:r>
              <w:t xml:space="preserve"> etter § 11-7 nr.1</w:t>
            </w:r>
            <w:r w:rsidRPr="00F46C50">
              <w:t>:</w:t>
            </w:r>
          </w:p>
          <w:p w:rsidR="00345422" w:rsidRPr="00BB120E" w:rsidRDefault="00345422" w:rsidP="00E466B7">
            <w:pPr>
              <w:pStyle w:val="Listebombe"/>
            </w:pPr>
            <w:r w:rsidRPr="00BB120E">
              <w:t>områder hvor det er aktuelt med et større antall enheter, eller det er stort utbyggingspress</w:t>
            </w:r>
          </w:p>
          <w:p w:rsidR="00345422" w:rsidRPr="00BB120E" w:rsidRDefault="00345422" w:rsidP="00E466B7">
            <w:pPr>
              <w:pStyle w:val="Listebombe"/>
            </w:pPr>
            <w:r w:rsidRPr="00BB120E">
              <w:t>enhetene ligger så tett eller er så mange at det ikke er praktisk mulig å beholde arealene mellom dem som landbruks-, natur-, frilufts- og reindriftsområder.</w:t>
            </w:r>
          </w:p>
          <w:p w:rsidR="00345422" w:rsidRPr="00BB120E" w:rsidRDefault="00345422" w:rsidP="00E466B7">
            <w:pPr>
              <w:pStyle w:val="Listebombe"/>
            </w:pPr>
            <w:r w:rsidRPr="00BB120E">
              <w:t>det kan være upraktisk eller konfliktskapende at jordlova fortsatt skal gjelde</w:t>
            </w:r>
          </w:p>
          <w:p w:rsidR="00345422" w:rsidRPr="00BB120E" w:rsidRDefault="00345422" w:rsidP="00E466B7">
            <w:pPr>
              <w:pStyle w:val="Listebombe"/>
            </w:pPr>
            <w:r w:rsidRPr="00BB120E">
              <w:t>områder som begynner å få karakter av sammenhengende bebyggelse</w:t>
            </w:r>
          </w:p>
          <w:p w:rsidR="00345422" w:rsidRPr="00345422" w:rsidRDefault="00345422" w:rsidP="00E466B7">
            <w:pPr>
              <w:pStyle w:val="Listebombe"/>
              <w:spacing w:after="60"/>
              <w:ind w:left="357" w:hanging="357"/>
            </w:pPr>
            <w:r w:rsidRPr="00BB120E">
              <w:t xml:space="preserve">utbyggingen </w:t>
            </w:r>
            <w:r>
              <w:t xml:space="preserve">av flere enheter </w:t>
            </w:r>
            <w:r w:rsidRPr="00BB120E">
              <w:t>skal skje samtidig eller over kort tid</w:t>
            </w:r>
          </w:p>
        </w:tc>
      </w:tr>
    </w:tbl>
    <w:p w:rsidR="00345422" w:rsidRPr="00E267FE" w:rsidRDefault="00345422" w:rsidP="00E267FE">
      <w:pPr>
        <w:spacing w:after="0" w:line="240" w:lineRule="auto"/>
        <w:rPr>
          <w:rFonts w:eastAsia="Calibri"/>
          <w:iCs/>
          <w:sz w:val="20"/>
          <w:szCs w:val="20"/>
        </w:rPr>
      </w:pPr>
    </w:p>
    <w:p w:rsidR="00F743AE" w:rsidRDefault="00F743AE" w:rsidP="00F743AE">
      <w:r>
        <w:t>Dersom kommunen ønsker å avsette et område for større utbygging, hvor bebyggelsen og tilhørende infrastruktur utgjør områdets hovedinntrykk,</w:t>
      </w:r>
      <w:r w:rsidR="00BD23E1">
        <w:t xml:space="preserve"> bør</w:t>
      </w:r>
      <w:r>
        <w:t xml:space="preserve"> formål innenfor pbl § </w:t>
      </w:r>
      <w:r w:rsidRPr="00606869">
        <w:t xml:space="preserve">11-7 nr. 1 </w:t>
      </w:r>
      <w:r w:rsidR="00A919BC" w:rsidRPr="006F58C5">
        <w:rPr>
          <w:rStyle w:val="kursiv"/>
        </w:rPr>
        <w:t>Bebyggelse og anlegg</w:t>
      </w:r>
      <w:r>
        <w:t xml:space="preserve"> benyttes. </w:t>
      </w:r>
    </w:p>
    <w:p w:rsidR="00F743AE" w:rsidRDefault="00F743AE" w:rsidP="00F743AE">
      <w:r>
        <w:t xml:space="preserve">Bruk av formålet </w:t>
      </w:r>
      <w:r w:rsidR="006B4064" w:rsidRPr="006F58C5">
        <w:rPr>
          <w:rStyle w:val="kursiv"/>
        </w:rPr>
        <w:t>LNFR spredt bebyggelse</w:t>
      </w:r>
      <w:r w:rsidR="00B3145D">
        <w:t xml:space="preserve"> </w:t>
      </w:r>
      <w:r>
        <w:t>tydeliggjør for beboere og andre at området er og skal forbli et landbruks-, natur- og friluftsområde, eventuelt også reindriftsområde der det er aktuelt.</w:t>
      </w:r>
      <w:r w:rsidR="00036ED1">
        <w:t xml:space="preserve"> Omvendt kan bruk av </w:t>
      </w:r>
      <w:r w:rsidR="00036ED1" w:rsidRPr="006F58C5">
        <w:rPr>
          <w:rStyle w:val="kursiv"/>
        </w:rPr>
        <w:t>Bebyggelse og anlegg</w:t>
      </w:r>
      <w:r w:rsidR="00FC218F" w:rsidRPr="006F58C5">
        <w:rPr>
          <w:rStyle w:val="kursiv"/>
        </w:rPr>
        <w:t xml:space="preserve"> </w:t>
      </w:r>
      <w:r w:rsidR="00036ED1">
        <w:t xml:space="preserve">på mindre eiendommer i kombinasjon med ordinært </w:t>
      </w:r>
      <w:r w:rsidR="00036ED1" w:rsidRPr="00036ED1">
        <w:t>LNF</w:t>
      </w:r>
      <w:r w:rsidR="00036ED1">
        <w:t>R-formål</w:t>
      </w:r>
      <w:r w:rsidR="00036ED1" w:rsidRPr="00036ED1">
        <w:t xml:space="preserve"> etter </w:t>
      </w:r>
      <w:r w:rsidR="00036ED1">
        <w:t xml:space="preserve">pbl § 11-7 nr 5 </w:t>
      </w:r>
      <w:r w:rsidR="00036ED1" w:rsidRPr="00036ED1">
        <w:t>bokstav a)</w:t>
      </w:r>
      <w:r w:rsidR="00FC218F">
        <w:t xml:space="preserve"> på områdene rundt</w:t>
      </w:r>
      <w:r w:rsidR="005A53E8">
        <w:t xml:space="preserve">, </w:t>
      </w:r>
      <w:r w:rsidR="00FC218F">
        <w:t>synliggjøre at de ulike formålene er mer likestilt</w:t>
      </w:r>
      <w:r w:rsidR="00826CB1">
        <w:t xml:space="preserve"> innenfor </w:t>
      </w:r>
      <w:r w:rsidR="00826CB1" w:rsidRPr="00826CB1">
        <w:t>de rammer planbestemmelsene gir</w:t>
      </w:r>
      <w:r w:rsidR="00FC218F">
        <w:t>.</w:t>
      </w:r>
    </w:p>
    <w:p w:rsidR="00A62142" w:rsidRDefault="004A316B" w:rsidP="00A62142">
      <w:pPr>
        <w:spacing w:after="60"/>
      </w:pPr>
      <w:r w:rsidRPr="004A316B">
        <w:rPr>
          <w:noProof/>
        </w:rPr>
        <w:lastRenderedPageBreak/>
        <w:drawing>
          <wp:inline distT="0" distB="0" distL="0" distR="0" wp14:anchorId="2388C446" wp14:editId="09E0A3DA">
            <wp:extent cx="5760000" cy="2617200"/>
            <wp:effectExtent l="0" t="0" r="0" b="0"/>
            <wp:docPr id="4" name="Bilde 4" descr="Plankart fra setergrend med egne arealformål for fritidsbebygg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3" b="194"/>
                    <a:stretch/>
                  </pic:blipFill>
                  <pic:spPr bwMode="auto">
                    <a:xfrm>
                      <a:off x="0" y="0"/>
                      <a:ext cx="5760000" cy="2617200"/>
                    </a:xfrm>
                    <a:prstGeom prst="rect">
                      <a:avLst/>
                    </a:prstGeom>
                    <a:ln>
                      <a:noFill/>
                    </a:ln>
                    <a:extLst>
                      <a:ext uri="{53640926-AAD7-44D8-BBD7-CCE9431645EC}">
                        <a14:shadowObscured xmlns:a14="http://schemas.microsoft.com/office/drawing/2010/main"/>
                      </a:ext>
                    </a:extLst>
                  </pic:spPr>
                </pic:pic>
              </a:graphicData>
            </a:graphic>
          </wp:inline>
        </w:drawing>
      </w:r>
    </w:p>
    <w:p w:rsidR="006F58C5" w:rsidRPr="00E267FE" w:rsidRDefault="004A316B" w:rsidP="00E267FE">
      <w:pPr>
        <w:pStyle w:val="figur-tittel"/>
        <w:spacing w:line="240" w:lineRule="auto"/>
        <w:ind w:left="851" w:hanging="851"/>
        <w:rPr>
          <w:i/>
          <w:sz w:val="20"/>
          <w:szCs w:val="20"/>
        </w:rPr>
      </w:pPr>
      <w:r w:rsidRPr="00E267FE">
        <w:rPr>
          <w:i/>
          <w:sz w:val="20"/>
          <w:szCs w:val="20"/>
        </w:rPr>
        <w:t xml:space="preserve">Eksempel </w:t>
      </w:r>
      <w:r w:rsidR="00CB2C78" w:rsidRPr="00E267FE">
        <w:rPr>
          <w:i/>
          <w:sz w:val="20"/>
          <w:szCs w:val="20"/>
        </w:rPr>
        <w:t xml:space="preserve">fra Høvringen (en historisk setergrend) </w:t>
      </w:r>
      <w:r w:rsidRPr="00E267FE">
        <w:rPr>
          <w:i/>
          <w:sz w:val="20"/>
          <w:szCs w:val="20"/>
        </w:rPr>
        <w:t xml:space="preserve">der </w:t>
      </w:r>
      <w:r w:rsidR="00FC218F" w:rsidRPr="00E267FE">
        <w:rPr>
          <w:i/>
          <w:sz w:val="20"/>
          <w:szCs w:val="20"/>
        </w:rPr>
        <w:t>mengden fritidsboliger,</w:t>
      </w:r>
      <w:r w:rsidR="00A62142" w:rsidRPr="00E267FE">
        <w:rPr>
          <w:i/>
          <w:sz w:val="20"/>
          <w:szCs w:val="20"/>
        </w:rPr>
        <w:t xml:space="preserve"> turisthytter</w:t>
      </w:r>
      <w:r w:rsidR="00FC218F" w:rsidRPr="00E267FE">
        <w:rPr>
          <w:i/>
          <w:sz w:val="20"/>
          <w:szCs w:val="20"/>
        </w:rPr>
        <w:t>, hotellerog annen næring</w:t>
      </w:r>
      <w:r w:rsidRPr="00E267FE">
        <w:rPr>
          <w:i/>
          <w:sz w:val="20"/>
          <w:szCs w:val="20"/>
        </w:rPr>
        <w:t xml:space="preserve"> er </w:t>
      </w:r>
      <w:r w:rsidR="00A62142" w:rsidRPr="00E267FE">
        <w:rPr>
          <w:i/>
          <w:sz w:val="20"/>
          <w:szCs w:val="20"/>
        </w:rPr>
        <w:t>så</w:t>
      </w:r>
      <w:r w:rsidR="00FC218F" w:rsidRPr="00E267FE">
        <w:rPr>
          <w:i/>
          <w:sz w:val="20"/>
          <w:szCs w:val="20"/>
        </w:rPr>
        <w:t xml:space="preserve"> betydelig,</w:t>
      </w:r>
      <w:r w:rsidR="00A62142" w:rsidRPr="00E267FE">
        <w:rPr>
          <w:i/>
          <w:sz w:val="20"/>
          <w:szCs w:val="20"/>
        </w:rPr>
        <w:t xml:space="preserve"> at </w:t>
      </w:r>
      <w:r w:rsidR="00CF031D" w:rsidRPr="00E267FE">
        <w:rPr>
          <w:i/>
          <w:sz w:val="20"/>
          <w:szCs w:val="20"/>
        </w:rPr>
        <w:t>det</w:t>
      </w:r>
      <w:r w:rsidR="00CB2C78" w:rsidRPr="00E267FE">
        <w:rPr>
          <w:i/>
          <w:sz w:val="20"/>
          <w:szCs w:val="20"/>
        </w:rPr>
        <w:t xml:space="preserve"> i arealplanen</w:t>
      </w:r>
      <w:r w:rsidR="00CF031D" w:rsidRPr="00E267FE">
        <w:rPr>
          <w:i/>
          <w:sz w:val="20"/>
          <w:szCs w:val="20"/>
        </w:rPr>
        <w:t xml:space="preserve"> </w:t>
      </w:r>
      <w:r w:rsidRPr="00E267FE">
        <w:rPr>
          <w:i/>
          <w:sz w:val="20"/>
          <w:szCs w:val="20"/>
        </w:rPr>
        <w:t>er valgt</w:t>
      </w:r>
      <w:r w:rsidR="00CF031D" w:rsidRPr="00E267FE">
        <w:rPr>
          <w:i/>
          <w:sz w:val="20"/>
          <w:szCs w:val="20"/>
        </w:rPr>
        <w:t xml:space="preserve"> </w:t>
      </w:r>
      <w:r w:rsidR="00A62142" w:rsidRPr="00E267FE">
        <w:rPr>
          <w:i/>
          <w:sz w:val="20"/>
          <w:szCs w:val="20"/>
        </w:rPr>
        <w:t>å vise</w:t>
      </w:r>
      <w:r w:rsidR="00FA4701" w:rsidRPr="00E267FE">
        <w:rPr>
          <w:i/>
          <w:sz w:val="20"/>
          <w:szCs w:val="20"/>
        </w:rPr>
        <w:t xml:space="preserve"> </w:t>
      </w:r>
      <w:r w:rsidR="00C97A18" w:rsidRPr="00E267FE">
        <w:rPr>
          <w:i/>
          <w:sz w:val="20"/>
          <w:szCs w:val="20"/>
        </w:rPr>
        <w:t>eiendommene</w:t>
      </w:r>
      <w:r w:rsidR="00A62142" w:rsidRPr="00E267FE">
        <w:rPr>
          <w:i/>
          <w:sz w:val="20"/>
          <w:szCs w:val="20"/>
        </w:rPr>
        <w:t xml:space="preserve"> med formål etter pbl § 11-7 nr. 1 i samsvar med den konkrete bruken</w:t>
      </w:r>
      <w:r w:rsidR="00CF031D" w:rsidRPr="00E267FE">
        <w:rPr>
          <w:i/>
          <w:sz w:val="20"/>
          <w:szCs w:val="20"/>
        </w:rPr>
        <w:t xml:space="preserve">. </w:t>
      </w:r>
      <w:r w:rsidR="00A62142" w:rsidRPr="00E267FE">
        <w:rPr>
          <w:i/>
          <w:sz w:val="20"/>
          <w:szCs w:val="20"/>
        </w:rPr>
        <w:t xml:space="preserve">Alle omkringliggende LNF-områder er </w:t>
      </w:r>
      <w:r w:rsidR="001C63F7" w:rsidRPr="00E267FE">
        <w:rPr>
          <w:i/>
          <w:sz w:val="20"/>
          <w:szCs w:val="20"/>
        </w:rPr>
        <w:t xml:space="preserve">angitt </w:t>
      </w:r>
      <w:r w:rsidR="00A62142" w:rsidRPr="00E267FE">
        <w:rPr>
          <w:i/>
          <w:sz w:val="20"/>
          <w:szCs w:val="20"/>
        </w:rPr>
        <w:t>etter bokstav a)</w:t>
      </w:r>
      <w:r w:rsidR="00320115" w:rsidRPr="00E267FE">
        <w:rPr>
          <w:i/>
          <w:sz w:val="20"/>
          <w:szCs w:val="20"/>
        </w:rPr>
        <w:t>, n</w:t>
      </w:r>
      <w:r w:rsidR="00DD27FE" w:rsidRPr="00E267FE">
        <w:rPr>
          <w:i/>
          <w:sz w:val="20"/>
          <w:szCs w:val="20"/>
        </w:rPr>
        <w:t>oe som markerer at det fortsatt er aktiv seterdrift med beitedyr i området.</w:t>
      </w:r>
      <w:r w:rsidR="00CF031D" w:rsidRPr="00E267FE">
        <w:rPr>
          <w:i/>
          <w:sz w:val="20"/>
          <w:szCs w:val="20"/>
        </w:rPr>
        <w:t xml:space="preserve"> </w:t>
      </w:r>
      <w:r w:rsidR="003B6675" w:rsidRPr="00E267FE">
        <w:rPr>
          <w:i/>
          <w:sz w:val="20"/>
          <w:szCs w:val="20"/>
        </w:rPr>
        <w:t>Oppfølgingen styres gjennom de ram</w:t>
      </w:r>
      <w:r w:rsidR="00EF62EB" w:rsidRPr="00E267FE">
        <w:rPr>
          <w:i/>
          <w:sz w:val="20"/>
          <w:szCs w:val="20"/>
        </w:rPr>
        <w:t>mer planbestemmelsene gir. D</w:t>
      </w:r>
      <w:r w:rsidR="003B6675" w:rsidRPr="00E267FE">
        <w:rPr>
          <w:i/>
          <w:sz w:val="20"/>
          <w:szCs w:val="20"/>
        </w:rPr>
        <w:t xml:space="preserve">e sentrale områdene av Høvringen er også behandlet i </w:t>
      </w:r>
      <w:r w:rsidR="00EF62EB" w:rsidRPr="00E267FE">
        <w:rPr>
          <w:i/>
          <w:sz w:val="20"/>
          <w:szCs w:val="20"/>
        </w:rPr>
        <w:t>et detaljert</w:t>
      </w:r>
      <w:r w:rsidR="00D476CD" w:rsidRPr="00E267FE">
        <w:rPr>
          <w:i/>
          <w:sz w:val="20"/>
          <w:szCs w:val="20"/>
        </w:rPr>
        <w:t xml:space="preserve"> </w:t>
      </w:r>
      <w:r w:rsidR="003B6675" w:rsidRPr="00E267FE">
        <w:rPr>
          <w:i/>
          <w:sz w:val="20"/>
          <w:szCs w:val="20"/>
        </w:rPr>
        <w:t xml:space="preserve">utsnitt av plankartet i målestokk 1:10 000. </w:t>
      </w:r>
    </w:p>
    <w:p w:rsidR="004A316B" w:rsidRPr="006F58C5" w:rsidRDefault="00CF031D" w:rsidP="006F58C5">
      <w:pPr>
        <w:pStyle w:val="Note"/>
      </w:pPr>
      <w:r w:rsidRPr="006F58C5">
        <w:t xml:space="preserve">Merk at </w:t>
      </w:r>
      <w:r w:rsidR="00C8597D" w:rsidRPr="006F58C5">
        <w:t xml:space="preserve">rundt </w:t>
      </w:r>
      <w:r w:rsidR="00D4067A" w:rsidRPr="006F58C5">
        <w:t>Høvringsvatne</w:t>
      </w:r>
      <w:r w:rsidR="00C97A18" w:rsidRPr="006F58C5">
        <w:t xml:space="preserve"> til venstre</w:t>
      </w:r>
      <w:r w:rsidR="00C8597D" w:rsidRPr="006F58C5">
        <w:t xml:space="preserve"> er </w:t>
      </w:r>
      <w:r w:rsidR="004A316B" w:rsidRPr="006F58C5">
        <w:t xml:space="preserve">noen </w:t>
      </w:r>
      <w:r w:rsidRPr="006F58C5">
        <w:t>eiendommer i aktiv bruk</w:t>
      </w:r>
      <w:r w:rsidR="003B6675" w:rsidRPr="006F58C5">
        <w:t xml:space="preserve"> til formål utover </w:t>
      </w:r>
      <w:r w:rsidR="00826CB1" w:rsidRPr="006F58C5">
        <w:t>landbruks</w:t>
      </w:r>
      <w:r w:rsidR="003B6675" w:rsidRPr="006F58C5">
        <w:t>begrepet</w:t>
      </w:r>
      <w:r w:rsidR="00D97A05" w:rsidRPr="006F58C5">
        <w:t>,</w:t>
      </w:r>
      <w:r w:rsidRPr="006F58C5">
        <w:t xml:space="preserve"> slik som S</w:t>
      </w:r>
      <w:r w:rsidR="00CB2C78" w:rsidRPr="006F58C5">
        <w:t>mu</w:t>
      </w:r>
      <w:r w:rsidRPr="006F58C5">
        <w:t>ksjøseter fjellstue</w:t>
      </w:r>
      <w:r w:rsidR="00C8597D" w:rsidRPr="006F58C5">
        <w:t>,</w:t>
      </w:r>
      <w:r w:rsidR="00D4067A" w:rsidRPr="006F58C5">
        <w:t xml:space="preserve"> og</w:t>
      </w:r>
      <w:r w:rsidR="00C8597D" w:rsidRPr="006F58C5">
        <w:t xml:space="preserve"> </w:t>
      </w:r>
      <w:r w:rsidR="003B6675" w:rsidRPr="006F58C5">
        <w:t xml:space="preserve">2-3 </w:t>
      </w:r>
      <w:r w:rsidR="001C63F7" w:rsidRPr="006F58C5">
        <w:t>fritidsboliger</w:t>
      </w:r>
      <w:r w:rsidR="00C8597D" w:rsidRPr="006F58C5">
        <w:t>, buer</w:t>
      </w:r>
      <w:r w:rsidR="001C63F7" w:rsidRPr="006F58C5">
        <w:t xml:space="preserve"> og naust</w:t>
      </w:r>
      <w:r w:rsidRPr="006F58C5">
        <w:t xml:space="preserve"> </w:t>
      </w:r>
      <w:r w:rsidR="004A316B" w:rsidRPr="006F58C5">
        <w:t>nær</w:t>
      </w:r>
      <w:r w:rsidRPr="006F58C5">
        <w:t xml:space="preserve"> denne</w:t>
      </w:r>
      <w:r w:rsidR="001C63F7" w:rsidRPr="006F58C5">
        <w:t>,</w:t>
      </w:r>
      <w:r w:rsidR="005B44BF" w:rsidRPr="006F58C5">
        <w:t xml:space="preserve"> </w:t>
      </w:r>
      <w:r w:rsidR="00EF62EB" w:rsidRPr="006F58C5">
        <w:t xml:space="preserve">ikke </w:t>
      </w:r>
      <w:r w:rsidRPr="006F58C5">
        <w:t>vist</w:t>
      </w:r>
      <w:r w:rsidR="001C63F7" w:rsidRPr="006F58C5">
        <w:t xml:space="preserve"> med eget formål</w:t>
      </w:r>
      <w:r w:rsidR="00C8597D" w:rsidRPr="006F58C5">
        <w:t xml:space="preserve"> i </w:t>
      </w:r>
      <w:r w:rsidR="00826CB1" w:rsidRPr="006F58C5">
        <w:t>plankartet. De er</w:t>
      </w:r>
      <w:r w:rsidR="00C8597D" w:rsidRPr="006F58C5">
        <w:t xml:space="preserve"> kun </w:t>
      </w:r>
      <w:r w:rsidRPr="006F58C5">
        <w:t>navngitt som sted innenfor LNF</w:t>
      </w:r>
      <w:r w:rsidR="001C63F7" w:rsidRPr="006F58C5">
        <w:t>-</w:t>
      </w:r>
      <w:r w:rsidRPr="006F58C5">
        <w:t>området</w:t>
      </w:r>
      <w:r w:rsidR="001C63F7" w:rsidRPr="006F58C5">
        <w:t xml:space="preserve"> etter </w:t>
      </w:r>
      <w:r w:rsidR="001840B9" w:rsidRPr="006F58C5">
        <w:t xml:space="preserve">pbl § 11-7 nr.5 </w:t>
      </w:r>
      <w:r w:rsidR="001C63F7" w:rsidRPr="006F58C5">
        <w:t>bokstav a)</w:t>
      </w:r>
      <w:r w:rsidRPr="006F58C5">
        <w:t>. Dette er et aktivt valg</w:t>
      </w:r>
      <w:r w:rsidR="004A316B" w:rsidRPr="006F58C5">
        <w:t>,</w:t>
      </w:r>
      <w:r w:rsidRPr="006F58C5">
        <w:t xml:space="preserve"> som framhever at </w:t>
      </w:r>
      <w:r w:rsidR="004A316B" w:rsidRPr="006F58C5">
        <w:t xml:space="preserve">hensynet til LNF-formålene og Rondane nasjonalpark (angitt som hensynssone) </w:t>
      </w:r>
      <w:r w:rsidR="00D4067A" w:rsidRPr="006F58C5">
        <w:t xml:space="preserve">skal </w:t>
      </w:r>
      <w:r w:rsidR="004A316B" w:rsidRPr="006F58C5">
        <w:t>ha hovedfokus</w:t>
      </w:r>
      <w:r w:rsidR="00FC218F" w:rsidRPr="006F58C5">
        <w:t xml:space="preserve"> i dette området</w:t>
      </w:r>
      <w:r w:rsidR="00320115" w:rsidRPr="006F58C5">
        <w:t>,</w:t>
      </w:r>
      <w:r w:rsidR="004A316B" w:rsidRPr="006F58C5">
        <w:t xml:space="preserve"> og </w:t>
      </w:r>
      <w:r w:rsidR="00320115" w:rsidRPr="006F58C5">
        <w:t xml:space="preserve">at </w:t>
      </w:r>
      <w:r w:rsidR="004A316B" w:rsidRPr="006F58C5">
        <w:t xml:space="preserve">alle </w:t>
      </w:r>
      <w:r w:rsidR="00C8597D" w:rsidRPr="006F58C5">
        <w:t xml:space="preserve">andre </w:t>
      </w:r>
      <w:r w:rsidR="004A316B" w:rsidRPr="006F58C5">
        <w:t>tiltak behandles som dispensasjonssak</w:t>
      </w:r>
      <w:r w:rsidR="00320115" w:rsidRPr="006F58C5">
        <w:t>er</w:t>
      </w:r>
      <w:r w:rsidR="004A316B" w:rsidRPr="006F58C5">
        <w:t>.</w:t>
      </w:r>
      <w:r w:rsidR="00D97A05" w:rsidRPr="006F58C5">
        <w:t xml:space="preserve"> Det er </w:t>
      </w:r>
      <w:r w:rsidR="00320115" w:rsidRPr="006F58C5">
        <w:t xml:space="preserve">i </w:t>
      </w:r>
      <w:r w:rsidR="00D97A05" w:rsidRPr="006F58C5">
        <w:t>kommuneplanen gitt retningslinjer for dispensasjonsbehandling</w:t>
      </w:r>
      <w:r w:rsidR="00C8597D" w:rsidRPr="006F58C5">
        <w:t xml:space="preserve"> innenfor LNF-områdene</w:t>
      </w:r>
      <w:r w:rsidR="00D97A05" w:rsidRPr="006F58C5">
        <w:t>.</w:t>
      </w:r>
    </w:p>
    <w:p w:rsidR="00CE0EDD" w:rsidRPr="00CE0EDD" w:rsidRDefault="00CE0EDD" w:rsidP="006F58C5">
      <w:pPr>
        <w:pStyle w:val="Overskrift2"/>
      </w:pPr>
      <w:bookmarkStart w:id="33" w:name="_Toc20777951"/>
      <w:bookmarkStart w:id="34" w:name="_Toc21702846"/>
      <w:bookmarkStart w:id="35" w:name="_Toc21963630"/>
      <w:bookmarkStart w:id="36" w:name="_Toc39498492"/>
      <w:r w:rsidRPr="00CE0EDD">
        <w:t>LNFR spredt bebyggelse i kommuneplanens samfunnsdel</w:t>
      </w:r>
      <w:bookmarkEnd w:id="33"/>
      <w:bookmarkEnd w:id="34"/>
      <w:bookmarkEnd w:id="35"/>
      <w:bookmarkEnd w:id="36"/>
    </w:p>
    <w:p w:rsidR="00CE0EDD" w:rsidRPr="00AC1845" w:rsidRDefault="00CE0EDD" w:rsidP="00CE0EDD">
      <w:pPr>
        <w:rPr>
          <w:rFonts w:cs="Arial"/>
        </w:rPr>
      </w:pPr>
      <w:r w:rsidRPr="670ED754">
        <w:rPr>
          <w:rFonts w:cs="Arial"/>
        </w:rPr>
        <w:t>Kommuneplanens samfunnsdel er verktøyet for kommunens helhetlige planlegging. Gjennom arbeidet med kommuneplanens samfunnsdel skal kommunen vektlegge viktige utfordringer knyttet til samfunnsutvikling og synliggjøre de strategiske valg</w:t>
      </w:r>
      <w:r w:rsidR="6AB90FF8" w:rsidRPr="670ED754">
        <w:rPr>
          <w:rFonts w:cs="Arial"/>
        </w:rPr>
        <w:t>ene</w:t>
      </w:r>
      <w:r w:rsidRPr="670ED754">
        <w:rPr>
          <w:rFonts w:cs="Arial"/>
        </w:rPr>
        <w:t xml:space="preserve"> kommunen tar. Samfunnsdelen er et godt verktøy for strategisk overordnet styring, og kan bidra til å styrke medvirkningen i kommunens planarbeid.</w:t>
      </w:r>
      <w:r>
        <w:t xml:space="preserve"> </w:t>
      </w:r>
      <w:r w:rsidRPr="670ED754">
        <w:rPr>
          <w:rFonts w:cs="Arial"/>
        </w:rPr>
        <w:t xml:space="preserve">Ved at kommunestyret </w:t>
      </w:r>
      <w:r w:rsidR="5A6B19E5" w:rsidRPr="670ED754">
        <w:rPr>
          <w:rFonts w:cs="Arial"/>
        </w:rPr>
        <w:t>her</w:t>
      </w:r>
      <w:r w:rsidRPr="670ED754">
        <w:rPr>
          <w:rFonts w:cs="Arial"/>
        </w:rPr>
        <w:t xml:space="preserve"> klargjør hvilke planområder og satsingsområder som vektlegges gis en politisk retning</w:t>
      </w:r>
      <w:r w:rsidR="5855F6E3" w:rsidRPr="670ED754">
        <w:rPr>
          <w:rFonts w:cs="Arial"/>
        </w:rPr>
        <w:t xml:space="preserve"> for ønsket utvikling</w:t>
      </w:r>
      <w:r w:rsidRPr="670ED754">
        <w:rPr>
          <w:rFonts w:cs="Arial"/>
        </w:rPr>
        <w:t xml:space="preserve">. </w:t>
      </w:r>
    </w:p>
    <w:p w:rsidR="00CE0EDD" w:rsidRPr="00AB6123" w:rsidRDefault="00CE0EDD" w:rsidP="00CE0EDD">
      <w:pPr>
        <w:rPr>
          <w:rFonts w:cs="Arial"/>
        </w:rPr>
      </w:pPr>
      <w:bookmarkStart w:id="37" w:name="_Toc511895274"/>
      <w:bookmarkStart w:id="38" w:name="_Toc511895802"/>
      <w:bookmarkStart w:id="39" w:name="_Toc511896943"/>
      <w:bookmarkStart w:id="40" w:name="_Toc511895275"/>
      <w:bookmarkStart w:id="41" w:name="_Toc511895803"/>
      <w:bookmarkStart w:id="42" w:name="_Toc511896944"/>
      <w:bookmarkEnd w:id="37"/>
      <w:bookmarkEnd w:id="38"/>
      <w:bookmarkEnd w:id="39"/>
      <w:bookmarkEnd w:id="40"/>
      <w:bookmarkEnd w:id="41"/>
      <w:bookmarkEnd w:id="42"/>
      <w:r w:rsidRPr="00AB6123">
        <w:rPr>
          <w:rFonts w:cs="Arial"/>
        </w:rPr>
        <w:t xml:space="preserve">I kommuner med omfattende landbruksvirksomhet, store utmarksressurser, </w:t>
      </w:r>
      <w:r w:rsidR="03116D5E" w:rsidRPr="00AB6123">
        <w:rPr>
          <w:rFonts w:cs="Arial"/>
        </w:rPr>
        <w:t xml:space="preserve">eller </w:t>
      </w:r>
      <w:r w:rsidRPr="00AB6123">
        <w:rPr>
          <w:rFonts w:cs="Arial"/>
        </w:rPr>
        <w:t>en spredt grendestruktur</w:t>
      </w:r>
      <w:r>
        <w:rPr>
          <w:rFonts w:cs="Arial"/>
        </w:rPr>
        <w:t xml:space="preserve"> mv.,</w:t>
      </w:r>
      <w:r w:rsidRPr="00AB6123">
        <w:rPr>
          <w:rFonts w:cs="Arial"/>
        </w:rPr>
        <w:t xml:space="preserve"> vil mål for utviklingen av </w:t>
      </w:r>
      <w:r>
        <w:rPr>
          <w:rFonts w:cs="Arial"/>
        </w:rPr>
        <w:t>LNFR</w:t>
      </w:r>
      <w:r w:rsidRPr="00AB6123">
        <w:rPr>
          <w:rFonts w:cs="Arial"/>
        </w:rPr>
        <w:t xml:space="preserve">-områdene være et naturlig tema i kommuneplanens samfunnsdel. Disse områdene omfatter ofte store </w:t>
      </w:r>
      <w:r w:rsidRPr="00AB6123">
        <w:rPr>
          <w:rFonts w:cs="Arial"/>
        </w:rPr>
        <w:lastRenderedPageBreak/>
        <w:t>naturverdier og er en viktig ressurs for blant annet næringsvirksomhet og friluftsliv. Gjennom den langsiktige arealstrategien</w:t>
      </w:r>
      <w:r w:rsidRPr="002F6EAE">
        <w:rPr>
          <w:rStyle w:val="Fotnotereferanse"/>
          <w:sz w:val="24"/>
          <w:szCs w:val="24"/>
        </w:rPr>
        <w:footnoteReference w:id="13"/>
      </w:r>
      <w:r>
        <w:rPr>
          <w:rFonts w:cs="Arial"/>
        </w:rPr>
        <w:t xml:space="preserve"> </w:t>
      </w:r>
      <w:r w:rsidRPr="00AB6123">
        <w:rPr>
          <w:rFonts w:cs="Arial"/>
        </w:rPr>
        <w:t xml:space="preserve">bør kommunene angi strategier for vern og utvikling av </w:t>
      </w:r>
      <w:r>
        <w:rPr>
          <w:rFonts w:cs="Arial"/>
        </w:rPr>
        <w:t>LNFR</w:t>
      </w:r>
      <w:r w:rsidRPr="00AB6123">
        <w:rPr>
          <w:rFonts w:cs="Arial"/>
        </w:rPr>
        <w:t>-områdene. Formålet med arealstrategien e</w:t>
      </w:r>
      <w:r>
        <w:rPr>
          <w:rFonts w:cs="Arial"/>
        </w:rPr>
        <w:t>r å gi en overordnet retning og danne</w:t>
      </w:r>
      <w:r w:rsidRPr="00AB6123">
        <w:rPr>
          <w:rFonts w:cs="Arial"/>
        </w:rPr>
        <w:t xml:space="preserve"> grunnlag for å vurdere ulike interesser og hensyn i senere arealplanlegging og enkeltsaksbehandling.</w:t>
      </w:r>
    </w:p>
    <w:p w:rsidR="00CE0EDD" w:rsidRDefault="00CE0EDD" w:rsidP="00CE0EDD">
      <w:pPr>
        <w:rPr>
          <w:rFonts w:cs="Arial"/>
        </w:rPr>
      </w:pPr>
      <w:r w:rsidRPr="00AB6123">
        <w:rPr>
          <w:rFonts w:cs="Arial"/>
        </w:rPr>
        <w:t>Ved å bruke samfunnsdelen på denne måten har kommunen mulighet til å se omfanget og lokalisering av ny spredt bebyggelse i sammenheng med eksisterende spredt bebyggelse,</w:t>
      </w:r>
      <w:r>
        <w:rPr>
          <w:rFonts w:cs="Arial"/>
        </w:rPr>
        <w:t xml:space="preserve"> jordvernhensyn</w:t>
      </w:r>
      <w:r w:rsidRPr="00BF2BC9">
        <w:rPr>
          <w:sz w:val="24"/>
          <w:szCs w:val="24"/>
          <w:vertAlign w:val="superscript"/>
        </w:rPr>
        <w:footnoteReference w:id="14"/>
      </w:r>
      <w:r>
        <w:rPr>
          <w:rFonts w:cs="Arial"/>
        </w:rPr>
        <w:t>,</w:t>
      </w:r>
      <w:r w:rsidRPr="00AB6123">
        <w:rPr>
          <w:rFonts w:cs="Arial"/>
        </w:rPr>
        <w:t xml:space="preserve"> målene for bolig-, fritids- og næringsbebyggelse ellers i kommunen</w:t>
      </w:r>
      <w:r>
        <w:rPr>
          <w:rFonts w:cs="Arial"/>
        </w:rPr>
        <w:t>,</w:t>
      </w:r>
      <w:r w:rsidRPr="00AB6123">
        <w:rPr>
          <w:rFonts w:cs="Arial"/>
        </w:rPr>
        <w:t xml:space="preserve"> og den arealreserven som allerede finnes.</w:t>
      </w:r>
      <w:r>
        <w:rPr>
          <w:rFonts w:cs="Arial"/>
        </w:rPr>
        <w:t xml:space="preserve"> </w:t>
      </w:r>
      <w:r w:rsidR="00DD2E09">
        <w:rPr>
          <w:rFonts w:cs="Arial"/>
        </w:rPr>
        <w:t xml:space="preserve">Forhold knyttet til helse- og sosialtjenester, skole og barnehage, skoleskyss </w:t>
      </w:r>
      <w:r w:rsidR="3220DCF2">
        <w:rPr>
          <w:rFonts w:cs="Arial"/>
        </w:rPr>
        <w:t>og liknende</w:t>
      </w:r>
      <w:r w:rsidR="00DD2E09">
        <w:rPr>
          <w:rFonts w:cs="Arial"/>
        </w:rPr>
        <w:t xml:space="preserve"> kan </w:t>
      </w:r>
      <w:r w:rsidR="42962448">
        <w:rPr>
          <w:rFonts w:cs="Arial"/>
        </w:rPr>
        <w:t xml:space="preserve">også </w:t>
      </w:r>
      <w:r w:rsidR="00DD2E09">
        <w:rPr>
          <w:rFonts w:cs="Arial"/>
        </w:rPr>
        <w:t xml:space="preserve">vurderes. </w:t>
      </w:r>
      <w:r w:rsidR="00F821D0">
        <w:rPr>
          <w:rFonts w:cs="Arial"/>
        </w:rPr>
        <w:t>Det gir også mulighet for å samordne investeringsbehovet for infrastruktur og service.</w:t>
      </w:r>
    </w:p>
    <w:p w:rsidR="00A358B2" w:rsidRPr="00A358B2" w:rsidRDefault="00A358B2" w:rsidP="006F58C5">
      <w:pPr>
        <w:pStyle w:val="Overskrift2"/>
      </w:pPr>
      <w:bookmarkStart w:id="43" w:name="_Toc20777952"/>
      <w:bookmarkStart w:id="44" w:name="_Toc21702847"/>
      <w:bookmarkStart w:id="45" w:name="_Toc21963631"/>
      <w:bookmarkStart w:id="46" w:name="_Toc39498493"/>
      <w:r w:rsidRPr="00A358B2">
        <w:t>Kommuneplanens arealdel og eksisterende bebyggelse i LNFR-områder</w:t>
      </w:r>
      <w:bookmarkEnd w:id="43"/>
      <w:bookmarkEnd w:id="44"/>
      <w:bookmarkEnd w:id="45"/>
      <w:bookmarkEnd w:id="46"/>
    </w:p>
    <w:p w:rsidR="00A358B2" w:rsidRDefault="00A358B2" w:rsidP="00A358B2">
      <w:r>
        <w:t xml:space="preserve">Når kommuneplanens arealdel rulleres bør kommunen ta stilling til eksisterende bebyggelse i LNFR-områder, dersom det ikke er gjort tidligere. Det innebærer at kommunen bør vurdere om bebygde eiendommer skal settes av til spredt bebyggelse, og hvilke bestemmelser som bør gis for bebyggelsen i disse områdene. </w:t>
      </w:r>
    </w:p>
    <w:p w:rsidR="00A358B2" w:rsidRDefault="00A358B2" w:rsidP="00A358B2">
      <w:r>
        <w:t>Mange kommuner har et stort antall eksister</w:t>
      </w:r>
      <w:r w:rsidR="00820A08">
        <w:t>ende boliger</w:t>
      </w:r>
      <w:r w:rsidR="00836EF8">
        <w:t>,</w:t>
      </w:r>
      <w:r w:rsidR="00820A08">
        <w:t xml:space="preserve"> fritidsboliger</w:t>
      </w:r>
      <w:r w:rsidR="00836EF8">
        <w:t xml:space="preserve"> og annen bebyggelse</w:t>
      </w:r>
      <w:r>
        <w:t xml:space="preserve"> liggende i LNFR-områder, uten at disse </w:t>
      </w:r>
      <w:r w:rsidR="009B4F77">
        <w:t xml:space="preserve">i kommuneplanens arealdel </w:t>
      </w:r>
      <w:r>
        <w:t>er angitt som spredt bebyggelse etter §</w:t>
      </w:r>
      <w:r w:rsidR="00F249A1">
        <w:t xml:space="preserve"> </w:t>
      </w:r>
      <w:r>
        <w:t xml:space="preserve">11-7 nr. 5 bokstav b). Tiltak på slik eksisterende bebyggelse, inkludert </w:t>
      </w:r>
      <w:r w:rsidR="009B4F77">
        <w:t xml:space="preserve">tiltak </w:t>
      </w:r>
      <w:r>
        <w:t xml:space="preserve">som er </w:t>
      </w:r>
      <w:r w:rsidR="009B4F77">
        <w:t xml:space="preserve">unntatt fra </w:t>
      </w:r>
      <w:r>
        <w:t xml:space="preserve">søknadsplikt etter </w:t>
      </w:r>
      <w:r w:rsidR="00B152E1">
        <w:t>pb</w:t>
      </w:r>
      <w:r w:rsidR="00B152E1" w:rsidRPr="00606869">
        <w:t>l</w:t>
      </w:r>
      <w:r w:rsidRPr="00606869">
        <w:t xml:space="preserve"> §§ 20-5 og 20-6, er</w:t>
      </w:r>
      <w:r>
        <w:t xml:space="preserve"> ikke tillat</w:t>
      </w:r>
      <w:r w:rsidR="00013DD8">
        <w:t>t</w:t>
      </w:r>
      <w:r>
        <w:t xml:space="preserve"> i disse områdene. Når arealene ikke er avsatt til </w:t>
      </w:r>
      <w:r w:rsidR="006B4064" w:rsidRPr="006F58C5">
        <w:rPr>
          <w:rStyle w:val="kursiv"/>
        </w:rPr>
        <w:t>LNFR spredt bebyggelse</w:t>
      </w:r>
      <w:r w:rsidR="00013DD8">
        <w:t>,</w:t>
      </w:r>
      <w:r>
        <w:t xml:space="preserve"> vil tiltak som ikke er direkte knyttet til landbruk, reindrift eller gårdstilknyttet næringsvirksomhet basert på gårdens ressursgrunnlag, være avhengig av byggesaksbehandling og dispensasjon</w:t>
      </w:r>
      <w:r w:rsidR="00ED2F44">
        <w:t xml:space="preserve">. Det </w:t>
      </w:r>
      <w:r w:rsidR="00CF7340">
        <w:t xml:space="preserve">er </w:t>
      </w:r>
      <w:r w:rsidR="00ED2F44">
        <w:t>fordi</w:t>
      </w:r>
      <w:r w:rsidR="00855EF9">
        <w:t xml:space="preserve"> tiltakene ikke</w:t>
      </w:r>
      <w:r w:rsidR="00ED2F44">
        <w:t xml:space="preserve"> er i samsvar med vedtatt arealplan</w:t>
      </w:r>
      <w:r>
        <w:t>, jf</w:t>
      </w:r>
      <w:r w:rsidRPr="00606869">
        <w:t xml:space="preserve">. </w:t>
      </w:r>
      <w:r w:rsidR="00B152E1" w:rsidRPr="00606869">
        <w:t>pbl</w:t>
      </w:r>
      <w:r w:rsidRPr="00606869">
        <w:t xml:space="preserve"> § 1-6. </w:t>
      </w:r>
      <w:r w:rsidR="00855EF9">
        <w:t xml:space="preserve">Et slikt krav om dispensasjonssøknad </w:t>
      </w:r>
      <w:r>
        <w:t>kan oppleves som lite forutsigbart, komplisert og dyrt for grunneierne, uten at den ekstra saksbehandlingen gir bedre styring med arealbruken. Samtidig kan dispensasjons- og byggesaksbehandlingen være ressurskrevende for kommunen</w:t>
      </w:r>
      <w:r w:rsidR="00826CB1">
        <w:t xml:space="preserve"> og sektormyndighetene som skal ha den til uttalelse</w:t>
      </w:r>
      <w:r>
        <w:t>.</w:t>
      </w:r>
    </w:p>
    <w:p w:rsidR="00A358B2" w:rsidRDefault="00EB486E" w:rsidP="00A358B2">
      <w:r>
        <w:lastRenderedPageBreak/>
        <w:t xml:space="preserve">For områder </w:t>
      </w:r>
      <w:r w:rsidR="00A358B2">
        <w:t xml:space="preserve">som </w:t>
      </w:r>
      <w:r w:rsidR="00F249A1">
        <w:t xml:space="preserve">avsettes til </w:t>
      </w:r>
      <w:r w:rsidR="006B4064" w:rsidRPr="006F58C5">
        <w:rPr>
          <w:rStyle w:val="kursiv"/>
        </w:rPr>
        <w:t>LNFR spredt bebyggelse</w:t>
      </w:r>
      <w:r>
        <w:t xml:space="preserve"> </w:t>
      </w:r>
      <w:r w:rsidR="00F249A1" w:rsidRPr="00F249A1">
        <w:t>etter §</w:t>
      </w:r>
      <w:r w:rsidR="00F249A1">
        <w:t xml:space="preserve"> </w:t>
      </w:r>
      <w:r w:rsidR="00F249A1" w:rsidRPr="00F249A1">
        <w:t>11-7 nr. 5 bokstav b)</w:t>
      </w:r>
      <w:r w:rsidR="00A358B2">
        <w:t xml:space="preserve"> kan k</w:t>
      </w:r>
      <w:r w:rsidR="00A358B2" w:rsidRPr="003457D1">
        <w:t xml:space="preserve">ommunen </w:t>
      </w:r>
      <w:r w:rsidR="00A358B2">
        <w:t>gi bestemmelser</w:t>
      </w:r>
      <w:r w:rsidR="00A358B2" w:rsidRPr="003457D1">
        <w:t xml:space="preserve"> </w:t>
      </w:r>
      <w:r w:rsidR="00A358B2">
        <w:t xml:space="preserve">som i større grad </w:t>
      </w:r>
      <w:r w:rsidR="00A358B2" w:rsidRPr="003457D1">
        <w:t xml:space="preserve">likestiller </w:t>
      </w:r>
      <w:r w:rsidR="00A358B2">
        <w:t>bebygde eiendommer i LNFR-områder med boliger,</w:t>
      </w:r>
      <w:r w:rsidR="00A358B2" w:rsidRPr="003457D1">
        <w:t xml:space="preserve"> fritidsboliger</w:t>
      </w:r>
      <w:r w:rsidR="00A358B2">
        <w:t xml:space="preserve"> og næringseiendommer</w:t>
      </w:r>
      <w:r w:rsidR="00A358B2" w:rsidRPr="003457D1">
        <w:t xml:space="preserve"> i</w:t>
      </w:r>
      <w:r w:rsidR="00A358B2">
        <w:t xml:space="preserve"> områder</w:t>
      </w:r>
      <w:r w:rsidR="00F249A1">
        <w:t xml:space="preserve"> etter § 11-7 nr. 1</w:t>
      </w:r>
      <w:r w:rsidR="00A358B2">
        <w:t xml:space="preserve">. Nye tiltak som er i samsvar med bestemmelsene i planen vil da ikke være avhengige av dispensasjon. Samtidig vil unntakene for søknadsplikt i </w:t>
      </w:r>
      <w:hyperlink r:id="rId19" w:history="1">
        <w:r w:rsidR="00A358B2" w:rsidRPr="0046283F">
          <w:rPr>
            <w:rStyle w:val="Hyperkobling"/>
          </w:rPr>
          <w:t>byggesaksforskriften</w:t>
        </w:r>
      </w:hyperlink>
      <w:r w:rsidR="00A358B2">
        <w:t xml:space="preserve"> også gjelde for eiendommer som er avsatt til </w:t>
      </w:r>
      <w:r w:rsidR="006B4064" w:rsidRPr="006F58C5">
        <w:rPr>
          <w:rStyle w:val="kursiv"/>
        </w:rPr>
        <w:t>LNFR spredt bebyggelse</w:t>
      </w:r>
      <w:r w:rsidR="00A358B2">
        <w:t>, dersom planbestemmelsene og bestemmelsene i jordlova åpner for det.</w:t>
      </w:r>
    </w:p>
    <w:p w:rsidR="00440536" w:rsidRDefault="00A358B2" w:rsidP="00AB6123">
      <w:r>
        <w:t xml:space="preserve">Ved rullering av kommuneplanen </w:t>
      </w:r>
      <w:r w:rsidR="006B126A">
        <w:t>bør</w:t>
      </w:r>
      <w:r>
        <w:t xml:space="preserve"> det ikke være automatikk i at all eksisterende bebyggelse i LNFR-områder godkjennes </w:t>
      </w:r>
      <w:r w:rsidR="65EA0FDE">
        <w:t xml:space="preserve">automatisk </w:t>
      </w:r>
      <w:r>
        <w:t xml:space="preserve">med arealformål </w:t>
      </w:r>
      <w:r w:rsidR="006B4064" w:rsidRPr="006F58C5">
        <w:rPr>
          <w:rStyle w:val="kursiv"/>
        </w:rPr>
        <w:t>LNFR spredt bebyggelse</w:t>
      </w:r>
      <w:r>
        <w:t>.</w:t>
      </w:r>
      <w:r w:rsidRPr="002333A5">
        <w:t xml:space="preserve"> </w:t>
      </w:r>
      <w:r w:rsidR="00836EF8">
        <w:t>I</w:t>
      </w:r>
      <w:r>
        <w:t xml:space="preserve"> tillegg til rene jordvernhensyn </w:t>
      </w:r>
      <w:r w:rsidR="7A580006">
        <w:t xml:space="preserve">kan det </w:t>
      </w:r>
      <w:r>
        <w:t>være andre gode grunner for ikke å åpne for utvidelser av eksisterende bebyggelse</w:t>
      </w:r>
      <w:r w:rsidR="4C1A72D7">
        <w:t xml:space="preserve">. Det gjelder </w:t>
      </w:r>
      <w:r w:rsidR="00836EF8">
        <w:t>f</w:t>
      </w:r>
      <w:r w:rsidR="32557570">
        <w:t xml:space="preserve">or eksempel i </w:t>
      </w:r>
      <w:r>
        <w:t>strandsonen</w:t>
      </w:r>
      <w:r w:rsidR="005630A4">
        <w:t xml:space="preserve">, viktige natur- og friluftsområder, </w:t>
      </w:r>
      <w:r>
        <w:t xml:space="preserve">og andre sårbare områder, og i skred- eller flomutsatte områder. På lik linje med øvrige tiltak i kommuneplanen, må alle forslag til endret arealbruk i LNFR-områder vurderes ut fra tiltakenes antatte virkninger </w:t>
      </w:r>
      <w:r w:rsidR="005630A4">
        <w:t xml:space="preserve">for miljø og samfunn </w:t>
      </w:r>
      <w:r>
        <w:t xml:space="preserve">gjennom </w:t>
      </w:r>
      <w:r w:rsidR="00F06B3D">
        <w:t xml:space="preserve">planens </w:t>
      </w:r>
      <w:r>
        <w:t>konsekvensutredning og risiko- og sårbarhetsanalyse.</w:t>
      </w:r>
    </w:p>
    <w:p w:rsidR="00AB6123" w:rsidRPr="00710C12" w:rsidRDefault="00967317" w:rsidP="006F58C5">
      <w:pPr>
        <w:pStyle w:val="Overskrift2"/>
      </w:pPr>
      <w:bookmarkStart w:id="47" w:name="_Toc511895271"/>
      <w:bookmarkStart w:id="48" w:name="_Toc511895799"/>
      <w:bookmarkStart w:id="49" w:name="_Toc511896940"/>
      <w:bookmarkStart w:id="50" w:name="_Toc20777953"/>
      <w:bookmarkStart w:id="51" w:name="_Toc21702848"/>
      <w:bookmarkStart w:id="52" w:name="_Toc21963632"/>
      <w:bookmarkStart w:id="53" w:name="_Toc39498494"/>
      <w:bookmarkEnd w:id="47"/>
      <w:bookmarkEnd w:id="48"/>
      <w:bookmarkEnd w:id="49"/>
      <w:r>
        <w:t>Når er det aktuelt med</w:t>
      </w:r>
      <w:r w:rsidR="00AB6123" w:rsidRPr="00710C12">
        <w:t xml:space="preserve"> </w:t>
      </w:r>
      <w:r w:rsidR="00AB6123" w:rsidRPr="005C1D2E">
        <w:t>direk</w:t>
      </w:r>
      <w:r w:rsidR="00BD2FC1" w:rsidRPr="005C1D2E">
        <w:t>t</w:t>
      </w:r>
      <w:r w:rsidR="00AB6123" w:rsidRPr="005C1D2E">
        <w:t>e</w:t>
      </w:r>
      <w:r w:rsidR="00AB6123" w:rsidRPr="00710C12">
        <w:t xml:space="preserve"> varsling</w:t>
      </w:r>
      <w:bookmarkEnd w:id="50"/>
      <w:bookmarkEnd w:id="51"/>
      <w:bookmarkEnd w:id="52"/>
      <w:bookmarkEnd w:id="53"/>
    </w:p>
    <w:p w:rsidR="003458B0" w:rsidRDefault="00AB6123" w:rsidP="00AB6123">
      <w:r w:rsidRPr="00FF0188">
        <w:t xml:space="preserve">Avgjørelsen om </w:t>
      </w:r>
      <w:r>
        <w:t xml:space="preserve">å </w:t>
      </w:r>
      <w:r w:rsidRPr="00FF0188">
        <w:t xml:space="preserve">avsette et </w:t>
      </w:r>
      <w:r w:rsidR="00AE6E1F">
        <w:t>LNFR</w:t>
      </w:r>
      <w:r w:rsidR="00DA5037">
        <w:t>-</w:t>
      </w:r>
      <w:r w:rsidRPr="00FF0188">
        <w:t xml:space="preserve">område til </w:t>
      </w:r>
      <w:r>
        <w:t>spredt bebyggelse</w:t>
      </w:r>
      <w:r w:rsidRPr="00FF0188">
        <w:t xml:space="preserve"> </w:t>
      </w:r>
      <w:r w:rsidR="00913F95">
        <w:t xml:space="preserve">i </w:t>
      </w:r>
      <w:r w:rsidRPr="00FF0188">
        <w:t xml:space="preserve">kommuneplanens arealdel </w:t>
      </w:r>
      <w:r>
        <w:t xml:space="preserve">er </w:t>
      </w:r>
      <w:r w:rsidR="00913F95">
        <w:t>likestilt med alle andre arealformålsvedtak</w:t>
      </w:r>
      <w:r w:rsidR="009330D3">
        <w:t xml:space="preserve"> på overordnet nivå</w:t>
      </w:r>
      <w:r w:rsidR="00913F95">
        <w:t>.</w:t>
      </w:r>
      <w:r w:rsidR="00950DC0">
        <w:t xml:space="preserve"> Det er dermed </w:t>
      </w:r>
      <w:r w:rsidR="009330D3" w:rsidRPr="009330D3">
        <w:t xml:space="preserve">i utgangspunktet </w:t>
      </w:r>
      <w:r w:rsidR="00950DC0">
        <w:t xml:space="preserve">ikke klagerett etter </w:t>
      </w:r>
      <w:hyperlink r:id="rId20" w:history="1">
        <w:r w:rsidR="00950DC0" w:rsidRPr="00E672AF">
          <w:rPr>
            <w:rStyle w:val="Hyperkobling"/>
          </w:rPr>
          <w:t>forvaltningslovens</w:t>
        </w:r>
      </w:hyperlink>
      <w:r w:rsidR="00950DC0">
        <w:t xml:space="preserve"> </w:t>
      </w:r>
      <w:r w:rsidR="00B15337">
        <w:t xml:space="preserve">bestemmelser </w:t>
      </w:r>
      <w:r w:rsidR="00950DC0">
        <w:t>for enkeltvedtak</w:t>
      </w:r>
      <w:r w:rsidR="009330D3">
        <w:t xml:space="preserve"> slik det er til reguleringsplan</w:t>
      </w:r>
      <w:r w:rsidR="00CC2E92">
        <w:t>.</w:t>
      </w:r>
      <w:r w:rsidR="009330D3" w:rsidRPr="002F6EAE">
        <w:rPr>
          <w:rStyle w:val="Fotnotereferanse"/>
          <w:sz w:val="24"/>
          <w:szCs w:val="24"/>
        </w:rPr>
        <w:footnoteReference w:id="15"/>
      </w:r>
      <w:r w:rsidRPr="00FF0188">
        <w:t xml:space="preserve"> </w:t>
      </w:r>
      <w:r w:rsidR="00A60509">
        <w:t xml:space="preserve">Samtidig kan formålet </w:t>
      </w:r>
      <w:r w:rsidR="006B4064" w:rsidRPr="006F58C5">
        <w:rPr>
          <w:rStyle w:val="kursiv"/>
        </w:rPr>
        <w:t>LNFR spredt bebyggelse</w:t>
      </w:r>
      <w:r w:rsidR="00A60509">
        <w:t xml:space="preserve"> avsettes </w:t>
      </w:r>
      <w:r w:rsidR="001C30DC">
        <w:t>med bestemmelser om at det ikke er</w:t>
      </w:r>
      <w:r w:rsidR="00A60509" w:rsidRPr="00A60509">
        <w:t xml:space="preserve"> krav om regule</w:t>
      </w:r>
      <w:r w:rsidR="00A60509">
        <w:t>ringsplan</w:t>
      </w:r>
      <w:r w:rsidR="006B126A">
        <w:t xml:space="preserve">, </w:t>
      </w:r>
      <w:r w:rsidR="006B126A" w:rsidRPr="006B126A">
        <w:t>når planen angir omfang og lokal</w:t>
      </w:r>
      <w:r w:rsidR="006B126A">
        <w:t>isering tilstrekkelig detaljert</w:t>
      </w:r>
      <w:r w:rsidR="001C30DC">
        <w:t>. Det</w:t>
      </w:r>
      <w:r w:rsidR="00A60509">
        <w:t xml:space="preserve"> innebærer</w:t>
      </w:r>
      <w:r w:rsidR="00A60509" w:rsidRPr="00A60509">
        <w:t xml:space="preserve"> at kommuneplanen gir grunnlag for søknad om tiltak (byggesak) direkte</w:t>
      </w:r>
      <w:r w:rsidR="00767A5D">
        <w:t xml:space="preserve"> ut fra arealformålet </w:t>
      </w:r>
      <w:r w:rsidR="006B4064" w:rsidRPr="006F58C5">
        <w:rPr>
          <w:rStyle w:val="kursiv"/>
        </w:rPr>
        <w:t>LNFR spredt bebyggelse</w:t>
      </w:r>
      <w:r w:rsidR="001C30DC">
        <w:t xml:space="preserve"> </w:t>
      </w:r>
      <w:r w:rsidR="00767A5D">
        <w:t>med tilhørende bestemmelser</w:t>
      </w:r>
      <w:r w:rsidR="00A60509" w:rsidRPr="00A60509">
        <w:t>.</w:t>
      </w:r>
      <w:r w:rsidR="00A60509">
        <w:t xml:space="preserve"> </w:t>
      </w:r>
    </w:p>
    <w:p w:rsidR="00A9032A" w:rsidRDefault="00AB6123" w:rsidP="00CC77C0">
      <w:r>
        <w:t>I forarbeidene</w:t>
      </w:r>
      <w:r w:rsidR="00950DC0">
        <w:t xml:space="preserve"> og </w:t>
      </w:r>
      <w:hyperlink r:id="rId21" w:history="1">
        <w:r w:rsidR="00950DC0" w:rsidRPr="00656A8A">
          <w:rPr>
            <w:rStyle w:val="Hyperkobling"/>
          </w:rPr>
          <w:t>lovkommentar</w:t>
        </w:r>
      </w:hyperlink>
      <w:r w:rsidR="00950DC0">
        <w:t xml:space="preserve"> til plandelen av plan- og bygningsloven </w:t>
      </w:r>
      <w:r>
        <w:t>er det presisert at dersom det unntaksvis skulle forekomme tilfeller hvor en kommuneplan med arealdel bare får betydning for en enkelt eller mege</w:t>
      </w:r>
      <w:r w:rsidR="00767A5D">
        <w:t>t få eiendommer, vil det</w:t>
      </w:r>
      <w:r>
        <w:t xml:space="preserve"> være riktig å anvende reglene for enkeltvedtak analogisk.</w:t>
      </w:r>
      <w:r w:rsidR="003458B0">
        <w:t xml:space="preserve"> </w:t>
      </w:r>
      <w:r w:rsidR="00A60509">
        <w:t xml:space="preserve">Det medfører at når det </w:t>
      </w:r>
      <w:r w:rsidR="00CC77C0">
        <w:t>avsettes et</w:t>
      </w:r>
      <w:r w:rsidR="00A60509">
        <w:t xml:space="preserve"> område til </w:t>
      </w:r>
      <w:r w:rsidR="006B4064" w:rsidRPr="006F58C5">
        <w:rPr>
          <w:rStyle w:val="kursiv"/>
        </w:rPr>
        <w:t>LNFR spredt bebyggelse</w:t>
      </w:r>
      <w:r w:rsidR="00A60509">
        <w:t xml:space="preserve"> i kommuneplanens arealdel uten krav om reguleringsplan</w:t>
      </w:r>
      <w:r w:rsidR="006B126A">
        <w:t>,</w:t>
      </w:r>
      <w:r w:rsidR="00A60509">
        <w:t xml:space="preserve"> bør kommunen alltid vurdere </w:t>
      </w:r>
      <w:r w:rsidR="00CC77C0">
        <w:t xml:space="preserve">om </w:t>
      </w:r>
      <w:r w:rsidR="00A60509">
        <w:t xml:space="preserve">berørte parter og interesser </w:t>
      </w:r>
      <w:r w:rsidR="00CE3137">
        <w:t>skal</w:t>
      </w:r>
      <w:r w:rsidR="00CC77C0">
        <w:t xml:space="preserve"> varsles på</w:t>
      </w:r>
      <w:r w:rsidR="00A60509">
        <w:t xml:space="preserve"> tilsvarende </w:t>
      </w:r>
      <w:r w:rsidR="00CC77C0">
        <w:t xml:space="preserve">måte </w:t>
      </w:r>
      <w:r w:rsidR="00A60509">
        <w:t>som for reguleringsplan</w:t>
      </w:r>
      <w:r w:rsidR="00767A5D">
        <w:t>, jf. pbl §§ 12-8 og 12-12</w:t>
      </w:r>
      <w:r w:rsidR="00CC77C0">
        <w:t>. Det</w:t>
      </w:r>
      <w:r w:rsidR="00C52E3C">
        <w:t xml:space="preserve"> innebærer at registrerte grunneiere</w:t>
      </w:r>
      <w:r w:rsidR="210A8125">
        <w:t xml:space="preserve">, </w:t>
      </w:r>
      <w:r w:rsidR="00C52E3C">
        <w:t xml:space="preserve">festere, andre rettighetshavere og naboer som blir direkte berørt, </w:t>
      </w:r>
      <w:r w:rsidR="00C52E3C">
        <w:lastRenderedPageBreak/>
        <w:t>underrettes på en hensiktsmessig måte. Hva som er hensiktsmessig kan variere, men underretning pr. brev</w:t>
      </w:r>
      <w:r w:rsidR="00CC77C0">
        <w:t>, sms</w:t>
      </w:r>
      <w:r w:rsidR="00C52E3C">
        <w:t xml:space="preserve"> eller e–post vil være kurant.</w:t>
      </w:r>
      <w:r>
        <w:t xml:space="preserve"> </w:t>
      </w:r>
    </w:p>
    <w:p w:rsidR="003D6B2C" w:rsidRDefault="006923FC" w:rsidP="00B97343">
      <w:r>
        <w:t>Når det gjelder</w:t>
      </w:r>
      <w:r w:rsidR="007859FC">
        <w:t xml:space="preserve"> rettig</w:t>
      </w:r>
      <w:r w:rsidR="00C16143">
        <w:t>heter knyttet t</w:t>
      </w:r>
      <w:r w:rsidR="00393BD8">
        <w:t xml:space="preserve">il beite og </w:t>
      </w:r>
      <w:r w:rsidR="003D6B2C">
        <w:t>andre rettigheter til</w:t>
      </w:r>
      <w:r w:rsidR="00393BD8">
        <w:t xml:space="preserve"> bruk av </w:t>
      </w:r>
      <w:r w:rsidR="003D6B2C">
        <w:t xml:space="preserve">det enkelte </w:t>
      </w:r>
      <w:r w:rsidR="00AE6E1F">
        <w:t>LNFR</w:t>
      </w:r>
      <w:r w:rsidR="00393BD8">
        <w:t>-o</w:t>
      </w:r>
      <w:r w:rsidR="003D6B2C">
        <w:t>mrådet</w:t>
      </w:r>
      <w:r w:rsidR="3DFE877F">
        <w:t>,</w:t>
      </w:r>
      <w:r w:rsidR="00A9032A">
        <w:t xml:space="preserve"> ka</w:t>
      </w:r>
      <w:r w:rsidR="003D6B2C">
        <w:t>n det</w:t>
      </w:r>
      <w:r w:rsidR="00A9032A">
        <w:t xml:space="preserve"> være mer uklart hvem som bør varsles direkte.</w:t>
      </w:r>
      <w:r w:rsidR="00287BAB">
        <w:t xml:space="preserve"> </w:t>
      </w:r>
      <w:r w:rsidR="00A9032A">
        <w:t>Den generelle varslinge</w:t>
      </w:r>
      <w:r w:rsidR="003D6B2C">
        <w:t>n bør være tydelig på om</w:t>
      </w:r>
      <w:r w:rsidR="00AF58B4">
        <w:t>,</w:t>
      </w:r>
      <w:r w:rsidR="003D6B2C">
        <w:t xml:space="preserve"> og </w:t>
      </w:r>
      <w:r w:rsidR="006407B5">
        <w:t xml:space="preserve">i så tilfelle </w:t>
      </w:r>
      <w:r w:rsidR="003D6B2C">
        <w:t>hvor</w:t>
      </w:r>
      <w:r w:rsidR="00AF58B4">
        <w:t>,</w:t>
      </w:r>
      <w:r w:rsidR="003D6B2C">
        <w:t xml:space="preserve"> </w:t>
      </w:r>
      <w:r w:rsidR="006B4064" w:rsidRPr="006F58C5">
        <w:rPr>
          <w:rStyle w:val="kursiv"/>
        </w:rPr>
        <w:t>LNFR spredt bebyggelse</w:t>
      </w:r>
      <w:r w:rsidR="003D6B2C">
        <w:t xml:space="preserve"> </w:t>
      </w:r>
      <w:r w:rsidR="00A9032A">
        <w:t>skal inngå i planarbeidet</w:t>
      </w:r>
      <w:r w:rsidR="003D6B2C">
        <w:t>,</w:t>
      </w:r>
      <w:r w:rsidR="00A9032A">
        <w:t xml:space="preserve"> for å fange opp slike interesser</w:t>
      </w:r>
      <w:r w:rsidR="003458B0">
        <w:t xml:space="preserve"> og sikre at </w:t>
      </w:r>
      <w:r w:rsidR="7D6A9A0F">
        <w:t xml:space="preserve">berørte parter </w:t>
      </w:r>
      <w:r w:rsidR="003458B0">
        <w:t>har hatt mulighet til å uttale seg</w:t>
      </w:r>
      <w:r w:rsidR="003D6B2C">
        <w:t>.</w:t>
      </w:r>
    </w:p>
    <w:p w:rsidR="00287BAB" w:rsidRDefault="00287BAB" w:rsidP="001C550D">
      <w:r>
        <w:t xml:space="preserve">For tiltak som kan berører reindriften er </w:t>
      </w:r>
      <w:r w:rsidR="001C550D">
        <w:t>anbefalingen</w:t>
      </w:r>
      <w:r>
        <w:t xml:space="preserve"> at</w:t>
      </w:r>
      <w:r w:rsidR="001C550D">
        <w:t xml:space="preserve"> reinbeitedistriktene i det aktuelle området varsles direkte. Distriktene kan</w:t>
      </w:r>
      <w:r w:rsidR="04B703DF">
        <w:t>,</w:t>
      </w:r>
      <w:r w:rsidR="001C550D">
        <w:t xml:space="preserve"> om nødvendig</w:t>
      </w:r>
      <w:r w:rsidR="51D7A29F">
        <w:t>,</w:t>
      </w:r>
      <w:r w:rsidR="001C550D">
        <w:t xml:space="preserve"> videreformidle kontakt med den aktuelle siida/reindriftsutøver som blir berørt. Kontaktinformasjon til de berørte di</w:t>
      </w:r>
      <w:r w:rsidR="00321A97">
        <w:t xml:space="preserve">striktene får man på fylkesmannens nettside eller ved å kontakte fylkesmannen. </w:t>
      </w:r>
    </w:p>
    <w:p w:rsidR="000467AD" w:rsidRDefault="00AB6123" w:rsidP="00733C84">
      <w:r>
        <w:t xml:space="preserve">Kommunen må ta stilling til </w:t>
      </w:r>
      <w:r w:rsidR="00A9032A">
        <w:t xml:space="preserve">behovet for direkte </w:t>
      </w:r>
      <w:r w:rsidR="00393BD8">
        <w:t>varsling</w:t>
      </w:r>
      <w:r w:rsidR="00A9032A">
        <w:t xml:space="preserve"> så tidlig som mulig</w:t>
      </w:r>
      <w:r>
        <w:t xml:space="preserve"> i planprosessen</w:t>
      </w:r>
      <w:r w:rsidR="006A7521">
        <w:t>,</w:t>
      </w:r>
      <w:r>
        <w:t xml:space="preserve"> og</w:t>
      </w:r>
      <w:r w:rsidRPr="00606869">
        <w:t xml:space="preserve"> vurdere å stille krav om reguleringsplan for områder der det kan oppstå konflikter.</w:t>
      </w:r>
    </w:p>
    <w:p w:rsidR="000467AD" w:rsidRDefault="000467AD" w:rsidP="000467AD">
      <w:pPr>
        <w:spacing w:after="60"/>
      </w:pPr>
      <w:r w:rsidRPr="00831B7B">
        <w:rPr>
          <w:noProof/>
        </w:rPr>
        <w:drawing>
          <wp:inline distT="0" distB="0" distL="0" distR="0" wp14:anchorId="5346593E" wp14:editId="5631CA9D">
            <wp:extent cx="5757364" cy="3512396"/>
            <wp:effectExtent l="0" t="0" r="0" b="0"/>
            <wp:docPr id="3" name="Bilde 3" descr="Gresskledd landskap ned mot sjøen på Jæ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7APPLE\IMG_7874.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60000" cy="3514004"/>
                    </a:xfrm>
                    <a:prstGeom prst="rect">
                      <a:avLst/>
                    </a:prstGeom>
                    <a:noFill/>
                    <a:ln>
                      <a:noFill/>
                    </a:ln>
                    <a:extLst>
                      <a:ext uri="{53640926-AAD7-44D8-BBD7-CCE9431645EC}">
                        <a14:shadowObscured xmlns:a14="http://schemas.microsoft.com/office/drawing/2010/main"/>
                      </a:ext>
                    </a:extLst>
                  </pic:spPr>
                </pic:pic>
              </a:graphicData>
            </a:graphic>
          </wp:inline>
        </w:drawing>
      </w:r>
    </w:p>
    <w:p w:rsidR="00733C84" w:rsidRDefault="000467AD" w:rsidP="00E267FE">
      <w:pPr>
        <w:pStyle w:val="figur-tittel"/>
        <w:spacing w:line="240" w:lineRule="auto"/>
        <w:ind w:left="851" w:hanging="851"/>
        <w:rPr>
          <w:rFonts w:eastAsia="Calibri"/>
          <w:i/>
          <w:sz w:val="20"/>
          <w:szCs w:val="20"/>
        </w:rPr>
      </w:pPr>
      <w:r w:rsidRPr="00E267FE">
        <w:rPr>
          <w:rFonts w:eastAsia="Calibri"/>
          <w:i/>
          <w:sz w:val="20"/>
          <w:szCs w:val="20"/>
        </w:rPr>
        <w:t>Land</w:t>
      </w:r>
      <w:r w:rsidR="00C8537A" w:rsidRPr="00E267FE">
        <w:rPr>
          <w:rFonts w:eastAsia="Calibri"/>
          <w:i/>
          <w:sz w:val="20"/>
          <w:szCs w:val="20"/>
        </w:rPr>
        <w:t xml:space="preserve">brukslandskap på Jæren </w:t>
      </w:r>
      <w:r w:rsidR="00E267FE">
        <w:rPr>
          <w:rFonts w:eastAsia="Calibri"/>
          <w:i/>
          <w:sz w:val="20"/>
          <w:szCs w:val="20"/>
        </w:rPr>
        <w:t xml:space="preserve">Foto: Liv </w:t>
      </w:r>
      <w:r w:rsidR="00C8537A" w:rsidRPr="00E267FE">
        <w:rPr>
          <w:rFonts w:eastAsia="Calibri"/>
          <w:i/>
          <w:sz w:val="20"/>
          <w:szCs w:val="20"/>
        </w:rPr>
        <w:t>K</w:t>
      </w:r>
      <w:r w:rsidR="00E267FE">
        <w:rPr>
          <w:rFonts w:eastAsia="Calibri"/>
          <w:i/>
          <w:sz w:val="20"/>
          <w:szCs w:val="20"/>
        </w:rPr>
        <w:t>irstine</w:t>
      </w:r>
      <w:r w:rsidR="00C8537A" w:rsidRPr="00E267FE">
        <w:rPr>
          <w:rFonts w:eastAsia="Calibri"/>
          <w:i/>
          <w:sz w:val="20"/>
          <w:szCs w:val="20"/>
        </w:rPr>
        <w:t xml:space="preserve"> Just-Mortensen</w:t>
      </w:r>
      <w:r w:rsidRPr="00E267FE">
        <w:rPr>
          <w:rFonts w:eastAsia="Calibri"/>
          <w:i/>
          <w:sz w:val="20"/>
          <w:szCs w:val="20"/>
        </w:rPr>
        <w:t>, K</w:t>
      </w:r>
      <w:r w:rsidR="009F1E0F" w:rsidRPr="00E267FE">
        <w:rPr>
          <w:rFonts w:eastAsia="Calibri"/>
          <w:i/>
          <w:sz w:val="20"/>
          <w:szCs w:val="20"/>
        </w:rPr>
        <w:t>ommunal</w:t>
      </w:r>
      <w:r w:rsidR="00C8537A" w:rsidRPr="00E267FE">
        <w:rPr>
          <w:rFonts w:eastAsia="Calibri"/>
          <w:i/>
          <w:sz w:val="20"/>
          <w:szCs w:val="20"/>
        </w:rPr>
        <w:t>-</w:t>
      </w:r>
      <w:r w:rsidR="009F1E0F" w:rsidRPr="00E267FE">
        <w:rPr>
          <w:rFonts w:eastAsia="Calibri"/>
          <w:i/>
          <w:sz w:val="20"/>
          <w:szCs w:val="20"/>
        </w:rPr>
        <w:t xml:space="preserve"> og moderniseringsdepartementet</w:t>
      </w:r>
    </w:p>
    <w:p w:rsidR="00E267FE" w:rsidRDefault="00E267FE">
      <w:pPr>
        <w:spacing w:after="160" w:line="259" w:lineRule="auto"/>
        <w:rPr>
          <w:rFonts w:eastAsia="Calibri"/>
        </w:rPr>
      </w:pPr>
      <w:r>
        <w:rPr>
          <w:rFonts w:eastAsia="Calibri"/>
        </w:rPr>
        <w:br w:type="page"/>
      </w:r>
    </w:p>
    <w:p w:rsidR="00AB6123" w:rsidRDefault="00AB6123" w:rsidP="006F58C5">
      <w:pPr>
        <w:pStyle w:val="Overskrift1"/>
      </w:pPr>
      <w:bookmarkStart w:id="54" w:name="_Toc511895286"/>
      <w:bookmarkStart w:id="55" w:name="_Toc511895814"/>
      <w:bookmarkStart w:id="56" w:name="_Toc511896955"/>
      <w:bookmarkStart w:id="57" w:name="_Toc511895287"/>
      <w:bookmarkStart w:id="58" w:name="_Toc511895815"/>
      <w:bookmarkStart w:id="59" w:name="_Toc511896956"/>
      <w:bookmarkStart w:id="60" w:name="_Toc511895288"/>
      <w:bookmarkStart w:id="61" w:name="_Toc511895816"/>
      <w:bookmarkStart w:id="62" w:name="_Toc511896957"/>
      <w:bookmarkStart w:id="63" w:name="_Toc511895289"/>
      <w:bookmarkStart w:id="64" w:name="_Toc511895817"/>
      <w:bookmarkStart w:id="65" w:name="_Toc511896958"/>
      <w:bookmarkStart w:id="66" w:name="_Toc20777954"/>
      <w:bookmarkStart w:id="67" w:name="_Toc21702849"/>
      <w:bookmarkStart w:id="68" w:name="_Toc21963633"/>
      <w:bookmarkStart w:id="69" w:name="_Toc39498495"/>
      <w:bookmarkEnd w:id="54"/>
      <w:bookmarkEnd w:id="55"/>
      <w:bookmarkEnd w:id="56"/>
      <w:bookmarkEnd w:id="57"/>
      <w:bookmarkEnd w:id="58"/>
      <w:bookmarkEnd w:id="59"/>
      <w:bookmarkEnd w:id="60"/>
      <w:bookmarkEnd w:id="61"/>
      <w:bookmarkEnd w:id="62"/>
      <w:bookmarkEnd w:id="63"/>
      <w:bookmarkEnd w:id="64"/>
      <w:bookmarkEnd w:id="65"/>
      <w:r>
        <w:lastRenderedPageBreak/>
        <w:t>Kommuneplanens arealdel</w:t>
      </w:r>
      <w:r w:rsidRPr="00E06605">
        <w:t xml:space="preserve"> </w:t>
      </w:r>
      <w:r>
        <w:t>– planprosess og krav til utredninger</w:t>
      </w:r>
      <w:bookmarkEnd w:id="66"/>
      <w:bookmarkEnd w:id="67"/>
      <w:bookmarkEnd w:id="68"/>
      <w:bookmarkEnd w:id="69"/>
    </w:p>
    <w:p w:rsidR="00551149" w:rsidRDefault="00AB6123" w:rsidP="00AB6123">
      <w:pPr>
        <w:rPr>
          <w:szCs w:val="24"/>
        </w:rPr>
      </w:pPr>
      <w:r w:rsidRPr="00F07832">
        <w:rPr>
          <w:szCs w:val="24"/>
        </w:rPr>
        <w:t>Dette kapittelet besk</w:t>
      </w:r>
      <w:r w:rsidR="00C95B24">
        <w:rPr>
          <w:szCs w:val="24"/>
        </w:rPr>
        <w:t>river framgangsmåten kommunen kan</w:t>
      </w:r>
      <w:r w:rsidRPr="00F07832">
        <w:rPr>
          <w:szCs w:val="24"/>
        </w:rPr>
        <w:t xml:space="preserve"> benytte for å avsette områder til </w:t>
      </w:r>
      <w:r w:rsidR="006B4064" w:rsidRPr="006F58C5">
        <w:rPr>
          <w:rStyle w:val="kursiv"/>
        </w:rPr>
        <w:t>LNFR spredt bebyggelse</w:t>
      </w:r>
      <w:r w:rsidRPr="00F07832">
        <w:rPr>
          <w:szCs w:val="24"/>
        </w:rPr>
        <w:t xml:space="preserve"> i kommuneplanens arealdel. </w:t>
      </w:r>
      <w:r w:rsidRPr="00AB6123">
        <w:rPr>
          <w:szCs w:val="24"/>
        </w:rPr>
        <w:t xml:space="preserve">Kravene til </w:t>
      </w:r>
      <w:r>
        <w:rPr>
          <w:szCs w:val="24"/>
        </w:rPr>
        <w:t>plan</w:t>
      </w:r>
      <w:r w:rsidRPr="00AB6123">
        <w:rPr>
          <w:szCs w:val="24"/>
        </w:rPr>
        <w:t xml:space="preserve">prosess </w:t>
      </w:r>
      <w:r>
        <w:rPr>
          <w:szCs w:val="24"/>
        </w:rPr>
        <w:t xml:space="preserve">og nødvendige utredninger </w:t>
      </w:r>
      <w:r w:rsidRPr="00AB6123">
        <w:rPr>
          <w:szCs w:val="24"/>
        </w:rPr>
        <w:t xml:space="preserve">er stort sett like for planlegging av ny </w:t>
      </w:r>
      <w:r w:rsidR="006F4341">
        <w:rPr>
          <w:szCs w:val="24"/>
        </w:rPr>
        <w:t xml:space="preserve">spredt </w:t>
      </w:r>
      <w:r w:rsidRPr="00AB6123">
        <w:rPr>
          <w:szCs w:val="24"/>
        </w:rPr>
        <w:t xml:space="preserve">bebyggelse og fastsetting av </w:t>
      </w:r>
      <w:r w:rsidR="005630A4">
        <w:rPr>
          <w:szCs w:val="24"/>
        </w:rPr>
        <w:t xml:space="preserve">rammer for </w:t>
      </w:r>
      <w:r w:rsidRPr="00AB6123">
        <w:rPr>
          <w:szCs w:val="24"/>
        </w:rPr>
        <w:t>eksisterende bebyggelse. Begrunnelse og framgangsmåte vil imid</w:t>
      </w:r>
      <w:r w:rsidR="00470469">
        <w:rPr>
          <w:szCs w:val="24"/>
        </w:rPr>
        <w:t>lertid variere noe ut</w:t>
      </w:r>
      <w:r w:rsidR="00D15715">
        <w:rPr>
          <w:szCs w:val="24"/>
        </w:rPr>
        <w:t xml:space="preserve"> </w:t>
      </w:r>
      <w:r w:rsidR="00470469">
        <w:rPr>
          <w:szCs w:val="24"/>
        </w:rPr>
        <w:t>fra om det gjelder formalisering av en eksisterende situasjon eller etablering av ny</w:t>
      </w:r>
      <w:r w:rsidR="005D1E91">
        <w:rPr>
          <w:szCs w:val="24"/>
        </w:rPr>
        <w:t>e</w:t>
      </w:r>
      <w:r w:rsidR="00470469">
        <w:rPr>
          <w:szCs w:val="24"/>
        </w:rPr>
        <w:t xml:space="preserve"> områder for </w:t>
      </w:r>
      <w:r w:rsidR="006B4064" w:rsidRPr="006F58C5">
        <w:rPr>
          <w:rStyle w:val="kursiv"/>
        </w:rPr>
        <w:t>LNFR spredt bebyggelse</w:t>
      </w:r>
      <w:r w:rsidRPr="00AB6123">
        <w:rPr>
          <w:szCs w:val="24"/>
        </w:rPr>
        <w:t>.</w:t>
      </w:r>
      <w:r w:rsidR="00551149">
        <w:rPr>
          <w:szCs w:val="24"/>
        </w:rPr>
        <w:t xml:space="preserve"> </w:t>
      </w:r>
    </w:p>
    <w:p w:rsidR="00D714FD" w:rsidRDefault="00551149" w:rsidP="2DD9BCB1">
      <w:r>
        <w:t xml:space="preserve">Det følger av forutsetningene for </w:t>
      </w:r>
      <w:r w:rsidR="006B4064" w:rsidRPr="006F58C5">
        <w:rPr>
          <w:rStyle w:val="kursiv"/>
        </w:rPr>
        <w:t>LNFR spredt bebyggelse</w:t>
      </w:r>
      <w:r w:rsidR="00525EDA">
        <w:t xml:space="preserve"> </w:t>
      </w:r>
      <w:r w:rsidR="00D16BDC">
        <w:t xml:space="preserve">etter </w:t>
      </w:r>
      <w:r>
        <w:t>§ 11-7 nr. 5</w:t>
      </w:r>
      <w:r w:rsidR="005D1E91">
        <w:t xml:space="preserve"> bokstav b)</w:t>
      </w:r>
      <w:r>
        <w:t>, at denne bebyggelsen ikke er likestilt med arealformålene etter § 11-7 nr. 1</w:t>
      </w:r>
      <w:r w:rsidR="00700A19">
        <w:t xml:space="preserve"> </w:t>
      </w:r>
      <w:r w:rsidR="00A919BC" w:rsidRPr="006F58C5">
        <w:rPr>
          <w:rStyle w:val="kursiv"/>
        </w:rPr>
        <w:t>Bebyggelse og anlegg</w:t>
      </w:r>
      <w:r>
        <w:t xml:space="preserve"> og </w:t>
      </w:r>
      <w:r w:rsidR="00700A19">
        <w:t xml:space="preserve">nr. </w:t>
      </w:r>
      <w:r>
        <w:t>4</w:t>
      </w:r>
      <w:r w:rsidR="00470469">
        <w:t xml:space="preserve"> </w:t>
      </w:r>
      <w:r w:rsidR="00700A19" w:rsidRPr="006F58C5">
        <w:rPr>
          <w:rStyle w:val="kursiv"/>
        </w:rPr>
        <w:t>Forsvaret</w:t>
      </w:r>
      <w:r w:rsidR="00700A19">
        <w:t xml:space="preserve">, </w:t>
      </w:r>
      <w:r w:rsidR="00470469">
        <w:t>og</w:t>
      </w:r>
      <w:r>
        <w:t xml:space="preserve"> bare skal brukes for re</w:t>
      </w:r>
      <w:r w:rsidR="00D16BDC">
        <w:t>el</w:t>
      </w:r>
      <w:r w:rsidR="00D15715">
        <w:t>l</w:t>
      </w:r>
      <w:r w:rsidR="00D16BDC">
        <w:t xml:space="preserve"> spredt utbygging i </w:t>
      </w:r>
      <w:r w:rsidR="00AE6E1F">
        <w:t>LNFR</w:t>
      </w:r>
      <w:r w:rsidR="007859FC">
        <w:t>-områder</w:t>
      </w:r>
      <w:r>
        <w:t>. Dersom kommunen ønsker å avgrense et område der det i reguleringsplan skal legges til rette for større utbygging</w:t>
      </w:r>
      <w:r w:rsidR="2CB3F824">
        <w:t>,</w:t>
      </w:r>
      <w:r w:rsidR="00CF1166">
        <w:t xml:space="preserve"> </w:t>
      </w:r>
      <w:r>
        <w:t>sk</w:t>
      </w:r>
      <w:r w:rsidR="00470469">
        <w:t xml:space="preserve">al dette vises som </w:t>
      </w:r>
      <w:r w:rsidR="00D15715">
        <w:t>areal</w:t>
      </w:r>
      <w:r w:rsidR="00470469">
        <w:t>formål nr. 1</w:t>
      </w:r>
      <w:r>
        <w:t xml:space="preserve"> </w:t>
      </w:r>
      <w:r w:rsidR="00A919BC" w:rsidRPr="006F58C5">
        <w:rPr>
          <w:rStyle w:val="kursiv"/>
        </w:rPr>
        <w:t>Bebyggelse og anlegg</w:t>
      </w:r>
      <w:r w:rsidR="00525EDA">
        <w:t xml:space="preserve"> på plankartet.</w:t>
      </w:r>
      <w:r w:rsidR="5260D854">
        <w:t xml:space="preserve"> Større utbygginger kan være boliger, fritidsbebyggelse, nærings</w:t>
      </w:r>
      <w:r w:rsidR="00D714FD">
        <w:t>bygg</w:t>
      </w:r>
      <w:r w:rsidR="5260D854">
        <w:t>, massetak eller andre anlegg, innenfor et område som ellers preges av landbruk.</w:t>
      </w:r>
    </w:p>
    <w:p w:rsidR="00790DDA" w:rsidRPr="00BC5BD0" w:rsidRDefault="00813A21" w:rsidP="00345422">
      <w:pPr>
        <w:pStyle w:val="Overskrift2"/>
      </w:pPr>
      <w:bookmarkStart w:id="70" w:name="_Toc39498496"/>
      <w:r>
        <w:t>Grunnlaget</w:t>
      </w:r>
      <w:r w:rsidR="00790DDA" w:rsidRPr="00BC5BD0">
        <w:t xml:space="preserve"> for </w:t>
      </w:r>
      <w:r w:rsidR="005A058B">
        <w:t>enkeltsaksbehandling</w:t>
      </w:r>
      <w:bookmarkEnd w:id="70"/>
      <w:r w:rsidR="005A058B">
        <w:t xml:space="preserve"> </w:t>
      </w:r>
    </w:p>
    <w:p w:rsidR="00EA4A30" w:rsidRDefault="00AB3AB9" w:rsidP="00AB6123">
      <w:r w:rsidRPr="00347AB2">
        <w:t xml:space="preserve">I forarbeidene og lovkommentar til plandelen av plan- og bygningsloven </w:t>
      </w:r>
      <w:r w:rsidR="005A058B">
        <w:t xml:space="preserve">av 2008 </w:t>
      </w:r>
      <w:r w:rsidRPr="00347AB2">
        <w:t xml:space="preserve">er det framhevet at det er behov for ordninger som legger til rette for gjennomføring av aktuelle tiltak knyttet til </w:t>
      </w:r>
      <w:r w:rsidR="000D5C2B" w:rsidRPr="006F58C5">
        <w:rPr>
          <w:rStyle w:val="kursiv"/>
        </w:rPr>
        <w:t xml:space="preserve">LNFR </w:t>
      </w:r>
      <w:r w:rsidRPr="006F58C5">
        <w:rPr>
          <w:rStyle w:val="kursiv"/>
        </w:rPr>
        <w:t>spredt bebyggelse</w:t>
      </w:r>
      <w:r w:rsidR="000D5C2B" w:rsidRPr="006F58C5">
        <w:rPr>
          <w:rStyle w:val="kursiv"/>
        </w:rPr>
        <w:t>,</w:t>
      </w:r>
      <w:r w:rsidRPr="006F58C5">
        <w:rPr>
          <w:rStyle w:val="kursiv"/>
        </w:rPr>
        <w:t xml:space="preserve"> </w:t>
      </w:r>
      <w:r w:rsidRPr="00347AB2">
        <w:t>uten at det skaper et stort behov for dispensasjoner og uten at det skapes stor variasjon i praktisk oppfølging av planene på dette punktet.</w:t>
      </w:r>
      <w:r w:rsidR="00272669" w:rsidRPr="00272669">
        <w:rPr>
          <w:vertAlign w:val="superscript"/>
        </w:rPr>
        <w:t xml:space="preserve"> </w:t>
      </w:r>
      <w:r w:rsidR="00272669" w:rsidRPr="000A7799">
        <w:rPr>
          <w:vertAlign w:val="superscript"/>
        </w:rPr>
        <w:footnoteReference w:id="16"/>
      </w:r>
      <w:r w:rsidRPr="00347AB2">
        <w:t xml:space="preserve"> Det ble derfor gitt en hjemmel til å </w:t>
      </w:r>
      <w:r w:rsidR="000F48BB">
        <w:t xml:space="preserve">tillate </w:t>
      </w:r>
      <w:r w:rsidRPr="00347AB2">
        <w:t xml:space="preserve">spredt utbygging </w:t>
      </w:r>
      <w:r w:rsidR="000F48BB">
        <w:t xml:space="preserve">i LNFR-områder </w:t>
      </w:r>
      <w:r w:rsidR="005844F2">
        <w:t>avsatt til det i kommuneplanens arealdel</w:t>
      </w:r>
      <w:r w:rsidRPr="00347AB2">
        <w:t xml:space="preserve">. </w:t>
      </w:r>
      <w:r w:rsidR="005429FF">
        <w:t>Målet var</w:t>
      </w:r>
      <w:r w:rsidR="005429FF" w:rsidRPr="00347AB2">
        <w:t xml:space="preserve"> å </w:t>
      </w:r>
      <w:r w:rsidR="005429FF">
        <w:t>gi kommunene</w:t>
      </w:r>
      <w:r w:rsidR="005429FF" w:rsidRPr="00347AB2">
        <w:t xml:space="preserve"> et bedre styringsredskap for</w:t>
      </w:r>
      <w:r w:rsidR="00347AB2" w:rsidRPr="00347AB2">
        <w:t xml:space="preserve"> </w:t>
      </w:r>
      <w:r w:rsidRPr="00347AB2">
        <w:t>spredt bolig- og hyttebygging</w:t>
      </w:r>
      <w:r w:rsidR="00347AB2" w:rsidRPr="00347AB2">
        <w:t xml:space="preserve"> enn tidligere</w:t>
      </w:r>
      <w:r w:rsidRPr="00347AB2">
        <w:t>.</w:t>
      </w:r>
      <w:r w:rsidR="00347AB2">
        <w:t xml:space="preserve"> </w:t>
      </w:r>
    </w:p>
    <w:p w:rsidR="000A1EC4" w:rsidRDefault="00F43196" w:rsidP="00F43196">
      <w:pPr>
        <w:rPr>
          <w:rFonts w:eastAsia="Calibri"/>
          <w:color w:val="000000"/>
        </w:rPr>
      </w:pPr>
      <w:r w:rsidRPr="2DD9BCB1">
        <w:rPr>
          <w:rFonts w:eastAsia="Calibri"/>
          <w:color w:val="000000" w:themeColor="text1"/>
        </w:rPr>
        <w:t>Dersom det legges opp til at</w:t>
      </w:r>
      <w:r w:rsidR="000D5C2B">
        <w:rPr>
          <w:rFonts w:eastAsia="Calibri"/>
          <w:color w:val="000000" w:themeColor="text1"/>
        </w:rPr>
        <w:t xml:space="preserve"> avklaringer etter sektorlover </w:t>
      </w:r>
      <w:r w:rsidRPr="2DD9BCB1">
        <w:rPr>
          <w:rFonts w:eastAsia="Calibri"/>
          <w:color w:val="000000" w:themeColor="text1"/>
        </w:rPr>
        <w:t xml:space="preserve">først skal gjøres i forbindelse med en aktuell </w:t>
      </w:r>
      <w:r w:rsidR="007F2964" w:rsidRPr="2DD9BCB1">
        <w:rPr>
          <w:rFonts w:eastAsia="Calibri"/>
          <w:color w:val="000000" w:themeColor="text1"/>
        </w:rPr>
        <w:t>bygge</w:t>
      </w:r>
      <w:r w:rsidRPr="2DD9BCB1">
        <w:rPr>
          <w:rFonts w:eastAsia="Calibri"/>
          <w:color w:val="000000" w:themeColor="text1"/>
        </w:rPr>
        <w:t xml:space="preserve">sak, vil lovens krav til bruk av </w:t>
      </w:r>
      <w:r w:rsidR="000D5C2B">
        <w:rPr>
          <w:rFonts w:eastAsia="Calibri"/>
          <w:color w:val="000000" w:themeColor="text1"/>
        </w:rPr>
        <w:t xml:space="preserve">formålet </w:t>
      </w:r>
      <w:r w:rsidRPr="2DD9BCB1">
        <w:rPr>
          <w:rFonts w:eastAsia="Calibri"/>
          <w:color w:val="000000" w:themeColor="text1"/>
        </w:rPr>
        <w:t xml:space="preserve">spredt bebyggelse etter pbl § 11-7 nr. 5 bokstav b) </w:t>
      </w:r>
      <w:r w:rsidR="00EA01C6">
        <w:rPr>
          <w:rFonts w:eastAsia="Calibri"/>
          <w:color w:val="000000" w:themeColor="text1"/>
        </w:rPr>
        <w:t xml:space="preserve">vanligvis ikke </w:t>
      </w:r>
      <w:r w:rsidRPr="2DD9BCB1">
        <w:rPr>
          <w:rFonts w:eastAsia="Calibri"/>
          <w:color w:val="000000" w:themeColor="text1"/>
        </w:rPr>
        <w:t xml:space="preserve">være oppfylt. </w:t>
      </w:r>
      <w:r w:rsidR="00D8437C" w:rsidRPr="2DD9BCB1">
        <w:rPr>
          <w:rFonts w:eastAsia="Calibri"/>
          <w:color w:val="000000" w:themeColor="text1"/>
        </w:rPr>
        <w:t>I tilfeller der</w:t>
      </w:r>
      <w:r w:rsidR="009D573D" w:rsidRPr="2DD9BCB1">
        <w:rPr>
          <w:rFonts w:eastAsia="Calibri"/>
          <w:color w:val="000000" w:themeColor="text1"/>
        </w:rPr>
        <w:t xml:space="preserve"> </w:t>
      </w:r>
      <w:r w:rsidR="00E40644" w:rsidRPr="2DD9BCB1">
        <w:rPr>
          <w:rFonts w:eastAsia="Calibri"/>
          <w:color w:val="000000" w:themeColor="text1"/>
        </w:rPr>
        <w:t>nødvendige avklaringer</w:t>
      </w:r>
      <w:r w:rsidR="009D573D" w:rsidRPr="2DD9BCB1">
        <w:rPr>
          <w:rFonts w:eastAsia="Calibri"/>
          <w:color w:val="000000" w:themeColor="text1"/>
        </w:rPr>
        <w:t xml:space="preserve"> </w:t>
      </w:r>
      <w:r w:rsidR="00D8437C" w:rsidRPr="2DD9BCB1">
        <w:rPr>
          <w:rFonts w:eastAsia="Calibri"/>
          <w:color w:val="000000" w:themeColor="text1"/>
        </w:rPr>
        <w:t xml:space="preserve">ikke kan </w:t>
      </w:r>
      <w:r w:rsidR="009D573D" w:rsidRPr="2DD9BCB1">
        <w:rPr>
          <w:rFonts w:eastAsia="Calibri"/>
          <w:color w:val="000000" w:themeColor="text1"/>
        </w:rPr>
        <w:t>gjøres i forbindelse med kommuneplan</w:t>
      </w:r>
      <w:r w:rsidR="00D8437C" w:rsidRPr="2DD9BCB1">
        <w:rPr>
          <w:rFonts w:eastAsia="Calibri"/>
          <w:color w:val="000000" w:themeColor="text1"/>
        </w:rPr>
        <w:t>,</w:t>
      </w:r>
      <w:r w:rsidR="000D5C2B">
        <w:rPr>
          <w:rFonts w:eastAsia="Calibri"/>
          <w:color w:val="000000" w:themeColor="text1"/>
        </w:rPr>
        <w:t xml:space="preserve"> bør</w:t>
      </w:r>
      <w:r w:rsidR="009D573D" w:rsidRPr="2DD9BCB1">
        <w:rPr>
          <w:rFonts w:eastAsia="Calibri"/>
          <w:color w:val="000000" w:themeColor="text1"/>
        </w:rPr>
        <w:t xml:space="preserve"> det stilles krav om reguleringsplan.</w:t>
      </w:r>
      <w:r w:rsidR="00A551C8">
        <w:rPr>
          <w:rFonts w:eastAsia="Calibri"/>
          <w:color w:val="000000" w:themeColor="text1"/>
        </w:rPr>
        <w:t xml:space="preserve"> </w:t>
      </w:r>
      <w:r w:rsidR="00A551C8" w:rsidRPr="00A551C8">
        <w:rPr>
          <w:rFonts w:eastAsia="Calibri"/>
          <w:color w:val="000000" w:themeColor="text1"/>
        </w:rPr>
        <w:t xml:space="preserve">Pbl § 11–11 nr. 2 gir hjemmel til å kreve reguleringsplan for </w:t>
      </w:r>
      <w:r w:rsidR="00A551C8" w:rsidRPr="006F58C5">
        <w:rPr>
          <w:rStyle w:val="kursiv"/>
          <w:rFonts w:eastAsia="Calibri"/>
        </w:rPr>
        <w:t>LNFR spredt utbygging</w:t>
      </w:r>
      <w:r w:rsidR="00A551C8" w:rsidRPr="00A551C8">
        <w:rPr>
          <w:rFonts w:eastAsia="Calibri"/>
          <w:color w:val="000000" w:themeColor="text1"/>
        </w:rPr>
        <w:t>. Slikt krav kan knyttes til all spredt utbygging i et område, nærmere angitt formål eller til en konkret utbygging som overstiger et viss</w:t>
      </w:r>
      <w:r w:rsidR="00A551C8">
        <w:rPr>
          <w:rFonts w:eastAsia="Calibri"/>
          <w:color w:val="000000" w:themeColor="text1"/>
        </w:rPr>
        <w:t>t antall enheter</w:t>
      </w:r>
      <w:r w:rsidR="00493CA6">
        <w:rPr>
          <w:rFonts w:eastAsia="Calibri"/>
          <w:color w:val="000000" w:themeColor="text1"/>
        </w:rPr>
        <w:t xml:space="preserve"> eller en viss størrelse</w:t>
      </w:r>
      <w:r w:rsidR="00A551C8">
        <w:rPr>
          <w:rFonts w:eastAsia="Calibri"/>
          <w:color w:val="000000" w:themeColor="text1"/>
        </w:rPr>
        <w:t>.</w:t>
      </w:r>
      <w:r w:rsidR="000D5C2B">
        <w:rPr>
          <w:rFonts w:eastAsia="Calibri"/>
          <w:color w:val="000000" w:themeColor="text1"/>
        </w:rPr>
        <w:t xml:space="preserve"> </w:t>
      </w:r>
    </w:p>
    <w:p w:rsidR="00F43196" w:rsidRDefault="0098299D" w:rsidP="00F43196">
      <w:pPr>
        <w:rPr>
          <w:rFonts w:eastAsia="Calibri"/>
          <w:color w:val="000000"/>
        </w:rPr>
      </w:pPr>
      <w:r w:rsidRPr="4D9232EA">
        <w:rPr>
          <w:rFonts w:eastAsia="Calibri"/>
          <w:color w:val="000000" w:themeColor="text1"/>
        </w:rPr>
        <w:t>Før et område</w:t>
      </w:r>
      <w:r w:rsidR="00F43196" w:rsidRPr="4D9232EA">
        <w:rPr>
          <w:rFonts w:eastAsia="Calibri"/>
          <w:color w:val="000000" w:themeColor="text1"/>
        </w:rPr>
        <w:t xml:space="preserve"> avsettes i kommuneplanen til arealformålet </w:t>
      </w:r>
      <w:r w:rsidR="006B4064" w:rsidRPr="006F58C5">
        <w:rPr>
          <w:rStyle w:val="kursiv"/>
          <w:rFonts w:eastAsia="Calibri"/>
        </w:rPr>
        <w:t>LNFR spredt bebyggelse</w:t>
      </w:r>
      <w:r w:rsidR="00D8437C" w:rsidRPr="4D9232EA">
        <w:rPr>
          <w:rFonts w:eastAsia="Calibri"/>
          <w:color w:val="000000" w:themeColor="text1"/>
        </w:rPr>
        <w:t>,</w:t>
      </w:r>
      <w:r w:rsidR="00F43196" w:rsidRPr="4D9232EA">
        <w:rPr>
          <w:rFonts w:eastAsia="Calibri"/>
          <w:color w:val="000000" w:themeColor="text1"/>
        </w:rPr>
        <w:t xml:space="preserve"> skal</w:t>
      </w:r>
      <w:r w:rsidR="00AA3B6B" w:rsidRPr="4D9232EA">
        <w:rPr>
          <w:rFonts w:eastAsia="Calibri"/>
          <w:color w:val="000000" w:themeColor="text1"/>
        </w:rPr>
        <w:t xml:space="preserve"> det</w:t>
      </w:r>
      <w:r w:rsidR="00F43196" w:rsidRPr="4D9232EA">
        <w:rPr>
          <w:rFonts w:eastAsia="Calibri"/>
          <w:color w:val="000000" w:themeColor="text1"/>
        </w:rPr>
        <w:t xml:space="preserve"> dokumenteres </w:t>
      </w:r>
      <w:r w:rsidR="548D6105" w:rsidRPr="4D9232EA">
        <w:rPr>
          <w:rFonts w:eastAsia="Calibri"/>
          <w:color w:val="000000" w:themeColor="text1"/>
        </w:rPr>
        <w:t>om</w:t>
      </w:r>
      <w:r w:rsidR="00F43196" w:rsidRPr="4D9232EA">
        <w:rPr>
          <w:rFonts w:eastAsia="Calibri"/>
          <w:color w:val="000000" w:themeColor="text1"/>
        </w:rPr>
        <w:t xml:space="preserve"> tiltak</w:t>
      </w:r>
      <w:r w:rsidR="00D8437C" w:rsidRPr="4D9232EA">
        <w:rPr>
          <w:rFonts w:eastAsia="Calibri"/>
          <w:color w:val="000000" w:themeColor="text1"/>
        </w:rPr>
        <w:t>et</w:t>
      </w:r>
      <w:r w:rsidR="00F43196" w:rsidRPr="4D9232EA">
        <w:rPr>
          <w:rFonts w:eastAsia="Calibri"/>
          <w:color w:val="000000" w:themeColor="text1"/>
        </w:rPr>
        <w:t xml:space="preserve"> </w:t>
      </w:r>
      <w:r w:rsidR="73746A88" w:rsidRPr="4D9232EA">
        <w:rPr>
          <w:rFonts w:eastAsia="Calibri"/>
          <w:color w:val="000000" w:themeColor="text1"/>
        </w:rPr>
        <w:t>komm</w:t>
      </w:r>
      <w:r w:rsidR="00F43196" w:rsidRPr="4D9232EA">
        <w:rPr>
          <w:rFonts w:eastAsia="Calibri"/>
          <w:color w:val="000000" w:themeColor="text1"/>
        </w:rPr>
        <w:t>er i konflikt med viktige hensyn som landbruks</w:t>
      </w:r>
      <w:r w:rsidR="00790DDA" w:rsidRPr="4D9232EA">
        <w:rPr>
          <w:rFonts w:eastAsia="Calibri"/>
          <w:color w:val="000000" w:themeColor="text1"/>
        </w:rPr>
        <w:t>-/</w:t>
      </w:r>
      <w:r w:rsidR="00E267FE">
        <w:rPr>
          <w:rFonts w:eastAsia="Calibri"/>
          <w:color w:val="000000" w:themeColor="text1"/>
        </w:rPr>
        <w:t xml:space="preserve"> </w:t>
      </w:r>
      <w:r w:rsidR="00790DDA" w:rsidRPr="4D9232EA">
        <w:rPr>
          <w:rFonts w:eastAsia="Calibri"/>
          <w:color w:val="000000" w:themeColor="text1"/>
        </w:rPr>
        <w:lastRenderedPageBreak/>
        <w:t>reindrifts</w:t>
      </w:r>
      <w:r w:rsidR="00F43196" w:rsidRPr="4D9232EA">
        <w:rPr>
          <w:rFonts w:eastAsia="Calibri"/>
          <w:color w:val="000000" w:themeColor="text1"/>
        </w:rPr>
        <w:t>interesser, kulturminner</w:t>
      </w:r>
      <w:r w:rsidR="00790DDA" w:rsidRPr="4D9232EA">
        <w:rPr>
          <w:rFonts w:eastAsia="Calibri"/>
          <w:color w:val="000000" w:themeColor="text1"/>
        </w:rPr>
        <w:t>/-</w:t>
      </w:r>
      <w:r w:rsidR="00F43196" w:rsidRPr="4D9232EA">
        <w:rPr>
          <w:rFonts w:eastAsia="Calibri"/>
          <w:color w:val="000000" w:themeColor="text1"/>
        </w:rPr>
        <w:t xml:space="preserve">miljøer, stier og løyper, allmenn ferdsel, friluftsliv, landskap, verdifulle kulturlandskap, naturverdier, vilt, samfunnssikkerhet. Slike mulige konflikter </w:t>
      </w:r>
      <w:r w:rsidR="00AA3B6B" w:rsidRPr="4D9232EA">
        <w:rPr>
          <w:rFonts w:eastAsia="Calibri"/>
          <w:color w:val="000000" w:themeColor="text1"/>
        </w:rPr>
        <w:t>skal framgå av</w:t>
      </w:r>
      <w:r w:rsidR="00F43196" w:rsidRPr="4D9232EA">
        <w:rPr>
          <w:rFonts w:eastAsia="Calibri"/>
          <w:color w:val="000000" w:themeColor="text1"/>
        </w:rPr>
        <w:t xml:space="preserve"> konsekvensutredningen til kommuneplanens arealdel. </w:t>
      </w:r>
    </w:p>
    <w:p w:rsidR="006668FE" w:rsidRDefault="00F43196" w:rsidP="00AB6123">
      <w:pPr>
        <w:rPr>
          <w:rFonts w:eastAsia="Calibri"/>
          <w:color w:val="000000"/>
        </w:rPr>
      </w:pPr>
      <w:r w:rsidRPr="2DD9BCB1">
        <w:rPr>
          <w:rFonts w:eastAsia="Calibri"/>
          <w:color w:val="000000" w:themeColor="text1"/>
        </w:rPr>
        <w:t>Forutsetningen for at det skal være mulig å gå direkte fra kommuneplan til byggesak</w:t>
      </w:r>
      <w:r w:rsidR="00C556F6" w:rsidRPr="2DD9BCB1">
        <w:rPr>
          <w:rFonts w:eastAsia="Calibri"/>
          <w:color w:val="000000" w:themeColor="text1"/>
        </w:rPr>
        <w:t xml:space="preserve"> (enkeltsaksbehandling)</w:t>
      </w:r>
      <w:r w:rsidRPr="2DD9BCB1">
        <w:rPr>
          <w:rFonts w:eastAsia="Calibri"/>
          <w:color w:val="000000" w:themeColor="text1"/>
        </w:rPr>
        <w:t xml:space="preserve"> er at alle nødvendige </w:t>
      </w:r>
      <w:r w:rsidR="00D714FD">
        <w:rPr>
          <w:rFonts w:eastAsia="Calibri"/>
          <w:color w:val="000000" w:themeColor="text1"/>
        </w:rPr>
        <w:t xml:space="preserve">overordnede </w:t>
      </w:r>
      <w:r w:rsidRPr="2DD9BCB1">
        <w:rPr>
          <w:rFonts w:eastAsia="Calibri"/>
          <w:color w:val="000000" w:themeColor="text1"/>
        </w:rPr>
        <w:t xml:space="preserve">avklaringer </w:t>
      </w:r>
      <w:r w:rsidR="00D714FD">
        <w:rPr>
          <w:rFonts w:eastAsia="Calibri"/>
          <w:color w:val="000000" w:themeColor="text1"/>
        </w:rPr>
        <w:t>e</w:t>
      </w:r>
      <w:r w:rsidR="00780C98" w:rsidRPr="2DD9BCB1">
        <w:rPr>
          <w:rFonts w:eastAsia="Calibri"/>
          <w:color w:val="000000" w:themeColor="text1"/>
        </w:rPr>
        <w:t xml:space="preserve">r gjort i </w:t>
      </w:r>
      <w:r w:rsidRPr="2DD9BCB1">
        <w:rPr>
          <w:rFonts w:eastAsia="Calibri"/>
          <w:color w:val="000000" w:themeColor="text1"/>
        </w:rPr>
        <w:t xml:space="preserve">vedtaket </w:t>
      </w:r>
      <w:r w:rsidR="00780C98" w:rsidRPr="2DD9BCB1">
        <w:rPr>
          <w:rFonts w:eastAsia="Calibri"/>
          <w:color w:val="000000" w:themeColor="text1"/>
        </w:rPr>
        <w:t>av arealdelen</w:t>
      </w:r>
      <w:r w:rsidR="00C556F6" w:rsidRPr="2DD9BCB1">
        <w:rPr>
          <w:rFonts w:eastAsia="Calibri"/>
          <w:color w:val="000000" w:themeColor="text1"/>
        </w:rPr>
        <w:t xml:space="preserve">. I byggesaken skal </w:t>
      </w:r>
      <w:r w:rsidR="00805930" w:rsidRPr="2DD9BCB1">
        <w:rPr>
          <w:rFonts w:eastAsia="Calibri"/>
          <w:color w:val="000000" w:themeColor="text1"/>
        </w:rPr>
        <w:t xml:space="preserve">det </w:t>
      </w:r>
      <w:r w:rsidRPr="2DD9BCB1">
        <w:rPr>
          <w:rFonts w:eastAsia="Calibri"/>
          <w:color w:val="000000" w:themeColor="text1"/>
        </w:rPr>
        <w:t xml:space="preserve">kun </w:t>
      </w:r>
      <w:r w:rsidR="007D324F" w:rsidRPr="2DD9BCB1">
        <w:rPr>
          <w:rFonts w:eastAsia="Calibri"/>
          <w:color w:val="000000" w:themeColor="text1"/>
        </w:rPr>
        <w:t>gjenstå</w:t>
      </w:r>
      <w:r w:rsidRPr="2DD9BCB1">
        <w:rPr>
          <w:rFonts w:eastAsia="Calibri"/>
          <w:color w:val="000000" w:themeColor="text1"/>
        </w:rPr>
        <w:t xml:space="preserve"> den detaljerte vurderingen av det </w:t>
      </w:r>
      <w:r w:rsidR="00C556F6" w:rsidRPr="2DD9BCB1">
        <w:rPr>
          <w:rFonts w:eastAsia="Calibri"/>
          <w:color w:val="000000" w:themeColor="text1"/>
        </w:rPr>
        <w:t>omsøkte</w:t>
      </w:r>
      <w:r w:rsidRPr="2DD9BCB1">
        <w:rPr>
          <w:rFonts w:eastAsia="Calibri"/>
          <w:color w:val="000000" w:themeColor="text1"/>
        </w:rPr>
        <w:t xml:space="preserve"> tiltaket på bygget</w:t>
      </w:r>
      <w:r w:rsidR="00C556F6" w:rsidRPr="2DD9BCB1">
        <w:rPr>
          <w:rFonts w:eastAsia="Calibri"/>
          <w:color w:val="000000" w:themeColor="text1"/>
        </w:rPr>
        <w:t>omten</w:t>
      </w:r>
      <w:r w:rsidR="00805930" w:rsidRPr="2DD9BCB1">
        <w:rPr>
          <w:rFonts w:eastAsia="Calibri"/>
          <w:color w:val="000000" w:themeColor="text1"/>
        </w:rPr>
        <w:t>,</w:t>
      </w:r>
      <w:r w:rsidR="007D324F" w:rsidRPr="2DD9BCB1">
        <w:rPr>
          <w:rFonts w:eastAsia="Calibri"/>
          <w:color w:val="000000" w:themeColor="text1"/>
        </w:rPr>
        <w:t xml:space="preserve"> </w:t>
      </w:r>
      <w:r w:rsidR="00D714FD" w:rsidRPr="00D714FD">
        <w:rPr>
          <w:rFonts w:eastAsia="Calibri"/>
          <w:color w:val="000000" w:themeColor="text1"/>
        </w:rPr>
        <w:t>og dokumenteres at tiltaket er innenfor de rammer kommuneplanen og aktuelle sektorlover har fastsatt.</w:t>
      </w:r>
      <w:r w:rsidRPr="2DD9BCB1">
        <w:rPr>
          <w:rFonts w:eastAsia="Calibri"/>
          <w:color w:val="000000" w:themeColor="text1"/>
        </w:rPr>
        <w:t xml:space="preserve"> Normalt vil </w:t>
      </w:r>
      <w:r w:rsidR="007D324F" w:rsidRPr="2DD9BCB1">
        <w:rPr>
          <w:rFonts w:eastAsia="Calibri"/>
          <w:color w:val="000000" w:themeColor="text1"/>
        </w:rPr>
        <w:t xml:space="preserve">slik enkeltsaksbehandling </w:t>
      </w:r>
      <w:r w:rsidRPr="2DD9BCB1">
        <w:rPr>
          <w:rFonts w:eastAsia="Calibri"/>
          <w:color w:val="000000" w:themeColor="text1"/>
        </w:rPr>
        <w:t xml:space="preserve">være </w:t>
      </w:r>
      <w:r w:rsidR="007D324F" w:rsidRPr="2DD9BCB1">
        <w:rPr>
          <w:rFonts w:eastAsia="Calibri"/>
          <w:color w:val="000000" w:themeColor="text1"/>
        </w:rPr>
        <w:t xml:space="preserve">mest </w:t>
      </w:r>
      <w:r w:rsidRPr="2DD9BCB1">
        <w:rPr>
          <w:rFonts w:eastAsia="Calibri"/>
          <w:color w:val="000000" w:themeColor="text1"/>
        </w:rPr>
        <w:t xml:space="preserve">aktuelt for </w:t>
      </w:r>
      <w:r w:rsidR="007D324F" w:rsidRPr="2DD9BCB1">
        <w:rPr>
          <w:rFonts w:eastAsia="Calibri"/>
          <w:color w:val="000000" w:themeColor="text1"/>
        </w:rPr>
        <w:t>små tiltak</w:t>
      </w:r>
      <w:r w:rsidR="69CCCCCB" w:rsidRPr="2DD9BCB1">
        <w:rPr>
          <w:rFonts w:eastAsia="Calibri"/>
          <w:color w:val="000000" w:themeColor="text1"/>
        </w:rPr>
        <w:t>, slik</w:t>
      </w:r>
      <w:r w:rsidR="007D324F" w:rsidRPr="2DD9BCB1">
        <w:rPr>
          <w:rFonts w:eastAsia="Calibri"/>
          <w:color w:val="000000" w:themeColor="text1"/>
        </w:rPr>
        <w:t xml:space="preserve"> som </w:t>
      </w:r>
      <w:r w:rsidR="005A46F4">
        <w:rPr>
          <w:rFonts w:eastAsia="Calibri"/>
          <w:color w:val="000000" w:themeColor="text1"/>
        </w:rPr>
        <w:t>tilbygg/uthus til eksisterende spredt bebyggelse</w:t>
      </w:r>
      <w:r w:rsidR="009453C5">
        <w:rPr>
          <w:rFonts w:eastAsia="Calibri"/>
          <w:color w:val="000000" w:themeColor="text1"/>
        </w:rPr>
        <w:t>,</w:t>
      </w:r>
      <w:r w:rsidR="005A46F4">
        <w:rPr>
          <w:rFonts w:eastAsia="Calibri"/>
          <w:color w:val="000000" w:themeColor="text1"/>
        </w:rPr>
        <w:t xml:space="preserve"> </w:t>
      </w:r>
      <w:r w:rsidR="009453C5" w:rsidRPr="009453C5">
        <w:rPr>
          <w:rFonts w:eastAsia="Calibri"/>
          <w:color w:val="000000" w:themeColor="text1"/>
        </w:rPr>
        <w:t>en elle</w:t>
      </w:r>
      <w:r w:rsidR="009453C5">
        <w:rPr>
          <w:rFonts w:eastAsia="Calibri"/>
          <w:color w:val="000000" w:themeColor="text1"/>
        </w:rPr>
        <w:t xml:space="preserve">r to nye boliger/fritidsboliger </w:t>
      </w:r>
      <w:r w:rsidR="007D324F" w:rsidRPr="2DD9BCB1">
        <w:rPr>
          <w:rFonts w:eastAsia="Calibri"/>
          <w:color w:val="000000" w:themeColor="text1"/>
        </w:rPr>
        <w:t>eller</w:t>
      </w:r>
      <w:r w:rsidR="0018450B" w:rsidRPr="2DD9BCB1">
        <w:rPr>
          <w:rFonts w:eastAsia="Calibri"/>
          <w:color w:val="000000" w:themeColor="text1"/>
        </w:rPr>
        <w:t xml:space="preserve"> mindre</w:t>
      </w:r>
      <w:r w:rsidRPr="2DD9BCB1">
        <w:rPr>
          <w:rFonts w:eastAsia="Calibri"/>
          <w:color w:val="000000" w:themeColor="text1"/>
        </w:rPr>
        <w:t xml:space="preserve"> næringsbebyggelse. </w:t>
      </w:r>
      <w:r w:rsidR="21BFF3DA" w:rsidRPr="2DD9BCB1">
        <w:rPr>
          <w:rFonts w:eastAsia="Calibri"/>
          <w:color w:val="000000" w:themeColor="text1"/>
        </w:rPr>
        <w:t xml:space="preserve">Det kan </w:t>
      </w:r>
      <w:r w:rsidR="00805930" w:rsidRPr="2DD9BCB1">
        <w:rPr>
          <w:rFonts w:eastAsia="Calibri"/>
          <w:color w:val="000000" w:themeColor="text1"/>
        </w:rPr>
        <w:t>gjelde</w:t>
      </w:r>
      <w:r w:rsidRPr="2DD9BCB1">
        <w:rPr>
          <w:rFonts w:eastAsia="Calibri"/>
          <w:color w:val="000000" w:themeColor="text1"/>
        </w:rPr>
        <w:t xml:space="preserve"> mindre utvidelser av eksisterende </w:t>
      </w:r>
      <w:r w:rsidR="00780C98" w:rsidRPr="2DD9BCB1">
        <w:rPr>
          <w:rFonts w:eastAsia="Calibri"/>
          <w:color w:val="000000" w:themeColor="text1"/>
        </w:rPr>
        <w:t>nærings</w:t>
      </w:r>
      <w:r w:rsidRPr="2DD9BCB1">
        <w:rPr>
          <w:rFonts w:eastAsia="Calibri"/>
          <w:color w:val="000000" w:themeColor="text1"/>
        </w:rPr>
        <w:t xml:space="preserve">bebyggelse eller </w:t>
      </w:r>
      <w:r w:rsidR="00780C98" w:rsidRPr="2DD9BCB1">
        <w:rPr>
          <w:rFonts w:eastAsia="Calibri"/>
          <w:color w:val="000000" w:themeColor="text1"/>
        </w:rPr>
        <w:t>når spredt næringsvirksomhet</w:t>
      </w:r>
      <w:r w:rsidR="009453C5">
        <w:rPr>
          <w:rFonts w:eastAsia="Calibri"/>
          <w:color w:val="000000" w:themeColor="text1"/>
        </w:rPr>
        <w:t xml:space="preserve"> tar i bruk </w:t>
      </w:r>
      <w:r w:rsidRPr="2DD9BCB1">
        <w:rPr>
          <w:rFonts w:eastAsia="Calibri"/>
          <w:color w:val="000000" w:themeColor="text1"/>
        </w:rPr>
        <w:t>eksisterende lan</w:t>
      </w:r>
      <w:r w:rsidR="005A46F4">
        <w:rPr>
          <w:rFonts w:eastAsia="Calibri"/>
          <w:color w:val="000000" w:themeColor="text1"/>
        </w:rPr>
        <w:t>dbruksbebyggelse (bruksendringer</w:t>
      </w:r>
      <w:r w:rsidR="00805930" w:rsidRPr="2DD9BCB1">
        <w:rPr>
          <w:rFonts w:eastAsia="Calibri"/>
          <w:color w:val="000000" w:themeColor="text1"/>
        </w:rPr>
        <w:t>), jf</w:t>
      </w:r>
      <w:r w:rsidRPr="2DD9BCB1">
        <w:rPr>
          <w:rFonts w:eastAsia="Calibri"/>
          <w:color w:val="000000" w:themeColor="text1"/>
        </w:rPr>
        <w:t xml:space="preserve">. </w:t>
      </w:r>
      <w:r w:rsidR="006668FE" w:rsidRPr="2DD9BCB1">
        <w:rPr>
          <w:rFonts w:eastAsia="Calibri"/>
          <w:color w:val="000000" w:themeColor="text1"/>
        </w:rPr>
        <w:t xml:space="preserve">omtale </w:t>
      </w:r>
      <w:r w:rsidR="00805930" w:rsidRPr="2DD9BCB1">
        <w:rPr>
          <w:rFonts w:eastAsia="Calibri"/>
          <w:color w:val="000000" w:themeColor="text1"/>
        </w:rPr>
        <w:t xml:space="preserve">nedenfor </w:t>
      </w:r>
      <w:r w:rsidR="006668FE" w:rsidRPr="2DD9BCB1">
        <w:rPr>
          <w:rFonts w:eastAsia="Calibri"/>
          <w:color w:val="000000" w:themeColor="text1"/>
        </w:rPr>
        <w:t>av</w:t>
      </w:r>
      <w:r w:rsidRPr="2DD9BCB1">
        <w:rPr>
          <w:rFonts w:eastAsia="Calibri"/>
          <w:color w:val="000000" w:themeColor="text1"/>
        </w:rPr>
        <w:t xml:space="preserve"> </w:t>
      </w:r>
      <w:r w:rsidR="00805930" w:rsidRPr="2DD9BCB1">
        <w:rPr>
          <w:rFonts w:eastAsia="Calibri"/>
          <w:color w:val="000000" w:themeColor="text1"/>
        </w:rPr>
        <w:t xml:space="preserve">forskrift om konsekvensutredning, </w:t>
      </w:r>
      <w:r w:rsidRPr="2DD9BCB1">
        <w:rPr>
          <w:rFonts w:eastAsia="Calibri"/>
          <w:color w:val="000000" w:themeColor="text1"/>
        </w:rPr>
        <w:t>§§ 6, 8 og 10.</w:t>
      </w:r>
      <w:r w:rsidR="00E53DE7" w:rsidRPr="2DD9BCB1">
        <w:rPr>
          <w:rFonts w:eastAsia="Calibri"/>
          <w:color w:val="000000" w:themeColor="text1"/>
        </w:rPr>
        <w:t xml:space="preserve"> </w:t>
      </w:r>
    </w:p>
    <w:p w:rsidR="004E4AD5" w:rsidRPr="0095372B" w:rsidRDefault="00F43196" w:rsidP="2DD9BCB1">
      <w:pPr>
        <w:rPr>
          <w:rFonts w:eastAsia="Calibri"/>
          <w:color w:val="000000"/>
        </w:rPr>
      </w:pPr>
      <w:r>
        <w:rPr>
          <w:rFonts w:eastAsia="Calibri"/>
          <w:color w:val="000000"/>
        </w:rPr>
        <w:t xml:space="preserve">Det er ikke </w:t>
      </w:r>
      <w:r w:rsidR="00805930">
        <w:rPr>
          <w:rFonts w:eastAsia="Calibri"/>
          <w:color w:val="000000"/>
        </w:rPr>
        <w:t xml:space="preserve">anledning til </w:t>
      </w:r>
      <w:r>
        <w:rPr>
          <w:rFonts w:eastAsia="Calibri"/>
          <w:color w:val="000000"/>
        </w:rPr>
        <w:t>å skyve konsekvensutredningen over til byggesaksbehandlingen</w:t>
      </w:r>
      <w:r w:rsidR="57248C70">
        <w:rPr>
          <w:rFonts w:eastAsia="Calibri"/>
          <w:color w:val="000000"/>
        </w:rPr>
        <w:t xml:space="preserve"> </w:t>
      </w:r>
      <w:r w:rsidR="57248C70" w:rsidRPr="2DD9BCB1">
        <w:rPr>
          <w:rFonts w:eastAsia="Calibri"/>
          <w:color w:val="000000" w:themeColor="text1"/>
        </w:rPr>
        <w:t>gjennom planbestemmelser til kommuneplanens arealdel</w:t>
      </w:r>
      <w:r>
        <w:rPr>
          <w:rFonts w:eastAsia="Calibri"/>
          <w:color w:val="000000"/>
        </w:rPr>
        <w:t>. Pbl § 11-9 nr. 8 åpner kun for å gi bestemmelser</w:t>
      </w:r>
      <w:r w:rsidRPr="00F634CC">
        <w:rPr>
          <w:rFonts w:eastAsia="Calibri"/>
          <w:color w:val="000000"/>
        </w:rPr>
        <w:t xml:space="preserve"> om </w:t>
      </w:r>
      <w:r>
        <w:rPr>
          <w:rFonts w:eastAsia="Calibri"/>
          <w:color w:val="000000"/>
        </w:rPr>
        <w:t xml:space="preserve">forhold knyttet til </w:t>
      </w:r>
      <w:r w:rsidRPr="00F634CC">
        <w:rPr>
          <w:rFonts w:eastAsia="Calibri"/>
          <w:color w:val="000000"/>
        </w:rPr>
        <w:t xml:space="preserve">miljøoppfølging og </w:t>
      </w:r>
      <w:r>
        <w:rPr>
          <w:rFonts w:eastAsia="Calibri"/>
          <w:color w:val="000000"/>
        </w:rPr>
        <w:t>miljø</w:t>
      </w:r>
      <w:r w:rsidRPr="00F634CC">
        <w:rPr>
          <w:rFonts w:eastAsia="Calibri"/>
          <w:color w:val="000000"/>
        </w:rPr>
        <w:t>overvåk</w:t>
      </w:r>
      <w:r>
        <w:rPr>
          <w:rFonts w:eastAsia="Calibri"/>
          <w:color w:val="000000"/>
        </w:rPr>
        <w:t>n</w:t>
      </w:r>
      <w:r w:rsidRPr="00F634CC">
        <w:rPr>
          <w:rFonts w:eastAsia="Calibri"/>
          <w:color w:val="000000"/>
        </w:rPr>
        <w:t>ing</w:t>
      </w:r>
      <w:r>
        <w:rPr>
          <w:rFonts w:eastAsia="Calibri"/>
          <w:color w:val="000000"/>
        </w:rPr>
        <w:t xml:space="preserve"> i reguleringsplan, ikke å utsette hele eller deler av konsekvensutredningen</w:t>
      </w:r>
      <w:r w:rsidRPr="00F634CC">
        <w:rPr>
          <w:rFonts w:eastAsia="Calibri"/>
          <w:color w:val="000000"/>
        </w:rPr>
        <w:t>.</w:t>
      </w:r>
      <w:r w:rsidRPr="000A7799">
        <w:rPr>
          <w:vertAlign w:val="superscript"/>
        </w:rPr>
        <w:footnoteReference w:id="17"/>
      </w:r>
    </w:p>
    <w:p w:rsidR="00AB6123" w:rsidRPr="00124D50" w:rsidRDefault="001062AD" w:rsidP="00345422">
      <w:pPr>
        <w:pStyle w:val="Overskrift2"/>
      </w:pPr>
      <w:r w:rsidRPr="001062AD">
        <w:t xml:space="preserve"> </w:t>
      </w:r>
      <w:bookmarkStart w:id="71" w:name="_Toc511896960"/>
      <w:bookmarkStart w:id="72" w:name="_Toc511896961"/>
      <w:bookmarkStart w:id="73" w:name="_Toc20777955"/>
      <w:bookmarkStart w:id="74" w:name="_Toc21963634"/>
      <w:bookmarkStart w:id="75" w:name="_Toc39498497"/>
      <w:bookmarkEnd w:id="71"/>
      <w:bookmarkEnd w:id="72"/>
      <w:r w:rsidR="00AB6123" w:rsidRPr="00124D50">
        <w:t xml:space="preserve">Planprogrammet </w:t>
      </w:r>
      <w:r w:rsidR="00D6571A">
        <w:t>og</w:t>
      </w:r>
      <w:r w:rsidR="00AB6123" w:rsidRPr="00124D50">
        <w:t xml:space="preserve"> spredt bebyggelse </w:t>
      </w:r>
      <w:r w:rsidR="00E75030">
        <w:t xml:space="preserve">i </w:t>
      </w:r>
      <w:r w:rsidR="00AE6E1F">
        <w:t>LNFR</w:t>
      </w:r>
      <w:r w:rsidR="00E75030">
        <w:t>-områder</w:t>
      </w:r>
      <w:bookmarkEnd w:id="73"/>
      <w:bookmarkEnd w:id="74"/>
      <w:bookmarkEnd w:id="75"/>
    </w:p>
    <w:p w:rsidR="00A551C8" w:rsidRDefault="00A551C8">
      <w:pPr>
        <w:rPr>
          <w:rFonts w:cs="Arial"/>
        </w:rPr>
      </w:pPr>
      <w:r w:rsidRPr="00A551C8">
        <w:rPr>
          <w:rFonts w:cs="Arial"/>
        </w:rPr>
        <w:t xml:space="preserve">Planprogrammet skal være et grunnlag for at innbyggerne, fagetater, private forslags-stillere og andre kan gi relevante innspill i en tidlig fase av planarbeidet. </w:t>
      </w:r>
      <w:r>
        <w:rPr>
          <w:rFonts w:cs="Arial"/>
        </w:rPr>
        <w:t xml:space="preserve">Det </w:t>
      </w:r>
      <w:r w:rsidRPr="00A551C8">
        <w:rPr>
          <w:rFonts w:cs="Arial"/>
        </w:rPr>
        <w:t>skal</w:t>
      </w:r>
      <w:r>
        <w:rPr>
          <w:rFonts w:cs="Arial"/>
        </w:rPr>
        <w:t xml:space="preserve"> derfor </w:t>
      </w:r>
      <w:r w:rsidRPr="00A551C8">
        <w:rPr>
          <w:rFonts w:cs="Arial"/>
        </w:rPr>
        <w:t>beskrive opplegg</w:t>
      </w:r>
      <w:r w:rsidR="00160E8B">
        <w:rPr>
          <w:rFonts w:cs="Arial"/>
        </w:rPr>
        <w:t>et</w:t>
      </w:r>
      <w:r w:rsidRPr="00A551C8">
        <w:rPr>
          <w:rFonts w:cs="Arial"/>
        </w:rPr>
        <w:t xml:space="preserve"> for medvirkning. Utvikling av eksisterende og framtidig spredt bebyggelse i LNFR-områdene kan i sum berøre mange innbyggere. Samtidig kan områdene være spredt ut over hele kommunen, og de berørte kan ofte mangle en felles stemme i prosessene. Kommunen må derfor sikre at berørte naboer og innbyggere gis tilstrekkelig informasjon om, og mulighet til å delta i planprosessen, jf. pbl §§ 5-1 og 5-2. Se for øvri</w:t>
      </w:r>
      <w:r w:rsidR="00426A94">
        <w:rPr>
          <w:rFonts w:cs="Arial"/>
        </w:rPr>
        <w:t xml:space="preserve">g avsnitt 1.5 foran om når det er aktuelt med </w:t>
      </w:r>
      <w:r w:rsidRPr="00A551C8">
        <w:rPr>
          <w:rFonts w:cs="Arial"/>
        </w:rPr>
        <w:t xml:space="preserve">direkte varsling. </w:t>
      </w:r>
    </w:p>
    <w:p w:rsidR="008200B1" w:rsidRDefault="00A6143E" w:rsidP="00A6143E">
      <w:pPr>
        <w:rPr>
          <w:rFonts w:cs="Arial"/>
        </w:rPr>
      </w:pPr>
      <w:r w:rsidRPr="003A4370">
        <w:rPr>
          <w:rFonts w:cs="Arial"/>
        </w:rPr>
        <w:t>Tydelige arealstrategier kan bidra til mer realistiske forventninger</w:t>
      </w:r>
      <w:r>
        <w:rPr>
          <w:rFonts w:cs="Arial"/>
        </w:rPr>
        <w:t xml:space="preserve"> til arealdelen</w:t>
      </w:r>
      <w:r w:rsidRPr="003A4370">
        <w:rPr>
          <w:rFonts w:cs="Arial"/>
        </w:rPr>
        <w:t>, slik at både forslagsstillere og kommunen slipper å bruke tid på innspill som er lite aktuelle.</w:t>
      </w:r>
      <w:r w:rsidR="00160E8B">
        <w:rPr>
          <w:rFonts w:cs="Arial"/>
        </w:rPr>
        <w:t xml:space="preserve"> </w:t>
      </w:r>
      <w:r w:rsidR="00E50608">
        <w:rPr>
          <w:rFonts w:cs="Arial"/>
        </w:rPr>
        <w:t>Dersom kommunen ikke</w:t>
      </w:r>
      <w:r w:rsidR="00AB6123" w:rsidRPr="00AB6123">
        <w:rPr>
          <w:rFonts w:cs="Arial"/>
        </w:rPr>
        <w:t xml:space="preserve"> har en langsiktig arealstrategi i samfunnsdelen, bør en drøfting av prioriteringer og rammer for langsiktig arealbruk starte opp i arbeidet med planprogrammet for arealdelen. </w:t>
      </w:r>
      <w:r w:rsidR="00D6571A" w:rsidRPr="00D6571A">
        <w:rPr>
          <w:rFonts w:cs="Arial"/>
        </w:rPr>
        <w:t xml:space="preserve">Planprogrammet bør </w:t>
      </w:r>
      <w:r>
        <w:rPr>
          <w:rFonts w:cs="Arial"/>
        </w:rPr>
        <w:t xml:space="preserve">omtale </w:t>
      </w:r>
      <w:r w:rsidR="00D6571A" w:rsidRPr="00D6571A">
        <w:rPr>
          <w:rFonts w:cs="Arial"/>
        </w:rPr>
        <w:t xml:space="preserve">hvordan </w:t>
      </w:r>
      <w:r>
        <w:rPr>
          <w:rFonts w:cs="Arial"/>
        </w:rPr>
        <w:t xml:space="preserve">forslag til ny </w:t>
      </w:r>
      <w:r w:rsidR="00D6571A" w:rsidRPr="00D6571A">
        <w:rPr>
          <w:rFonts w:cs="Arial"/>
        </w:rPr>
        <w:lastRenderedPageBreak/>
        <w:t xml:space="preserve">spredt bebyggelse i </w:t>
      </w:r>
      <w:r w:rsidR="00AE6E1F">
        <w:rPr>
          <w:rFonts w:cs="Arial"/>
        </w:rPr>
        <w:t>LNFR</w:t>
      </w:r>
      <w:r w:rsidR="00D6571A" w:rsidRPr="00D6571A">
        <w:rPr>
          <w:rFonts w:cs="Arial"/>
        </w:rPr>
        <w:t>-områder</w:t>
      </w:r>
      <w:r w:rsidR="00E50608">
        <w:rPr>
          <w:rFonts w:cs="Arial"/>
        </w:rPr>
        <w:t xml:space="preserve"> </w:t>
      </w:r>
      <w:r w:rsidR="00D6571A" w:rsidRPr="00D6571A">
        <w:rPr>
          <w:rFonts w:cs="Arial"/>
        </w:rPr>
        <w:t>vil bli håndtert i planprosessen</w:t>
      </w:r>
      <w:r>
        <w:rPr>
          <w:rFonts w:cs="Arial"/>
        </w:rPr>
        <w:t>, og</w:t>
      </w:r>
      <w:r w:rsidR="0021591D">
        <w:rPr>
          <w:rFonts w:cs="Arial"/>
        </w:rPr>
        <w:t xml:space="preserve"> </w:t>
      </w:r>
      <w:r w:rsidR="00AB6123" w:rsidRPr="00AB6123">
        <w:rPr>
          <w:rFonts w:cs="Arial"/>
        </w:rPr>
        <w:t xml:space="preserve">om </w:t>
      </w:r>
      <w:r w:rsidR="00AB6123" w:rsidRPr="004E3C20">
        <w:rPr>
          <w:rFonts w:cs="Arial"/>
        </w:rPr>
        <w:t xml:space="preserve">eksisterende bebyggelse i </w:t>
      </w:r>
      <w:r w:rsidR="00AE6E1F" w:rsidRPr="004E3C20">
        <w:rPr>
          <w:rFonts w:cs="Arial"/>
        </w:rPr>
        <w:t>LNFR</w:t>
      </w:r>
      <w:r w:rsidR="00AB6123" w:rsidRPr="004E3C20">
        <w:rPr>
          <w:rFonts w:cs="Arial"/>
        </w:rPr>
        <w:t>-områder</w:t>
      </w:r>
      <w:r w:rsidR="00AB6123" w:rsidRPr="00AB6123">
        <w:rPr>
          <w:rFonts w:cs="Arial"/>
        </w:rPr>
        <w:t xml:space="preserve"> </w:t>
      </w:r>
      <w:r w:rsidR="0021591D">
        <w:rPr>
          <w:rFonts w:cs="Arial"/>
        </w:rPr>
        <w:t xml:space="preserve">uten planavklaring </w:t>
      </w:r>
      <w:r w:rsidR="00061312">
        <w:rPr>
          <w:rFonts w:cs="Arial"/>
        </w:rPr>
        <w:t>skal</w:t>
      </w:r>
      <w:r w:rsidR="00061312" w:rsidRPr="00AB6123">
        <w:rPr>
          <w:rFonts w:cs="Arial"/>
        </w:rPr>
        <w:t xml:space="preserve"> </w:t>
      </w:r>
      <w:r w:rsidR="00AB6123" w:rsidRPr="00AB6123">
        <w:rPr>
          <w:rFonts w:cs="Arial"/>
        </w:rPr>
        <w:t xml:space="preserve">vurderes satt av til spredt bebyggelse </w:t>
      </w:r>
      <w:r w:rsidR="00D16BDC">
        <w:rPr>
          <w:rFonts w:cs="Arial"/>
        </w:rPr>
        <w:t xml:space="preserve">etter § 11-7 nr. 5 bokstav b) </w:t>
      </w:r>
      <w:r w:rsidR="00AB6123" w:rsidRPr="00AB6123">
        <w:rPr>
          <w:rFonts w:cs="Arial"/>
        </w:rPr>
        <w:t xml:space="preserve">med tilhørende bestemmelser. For å sikre god medvirkning og forutsigbarhet bør </w:t>
      </w:r>
      <w:r w:rsidR="00965D4B">
        <w:rPr>
          <w:rFonts w:cs="Arial"/>
        </w:rPr>
        <w:t xml:space="preserve">kommunen </w:t>
      </w:r>
      <w:r w:rsidR="0043573A">
        <w:rPr>
          <w:rFonts w:cs="Arial"/>
        </w:rPr>
        <w:t>legg</w:t>
      </w:r>
      <w:r w:rsidR="00965D4B">
        <w:rPr>
          <w:rFonts w:cs="Arial"/>
        </w:rPr>
        <w:t>e</w:t>
      </w:r>
      <w:r w:rsidR="0043573A">
        <w:rPr>
          <w:rFonts w:cs="Arial"/>
        </w:rPr>
        <w:t xml:space="preserve"> føringer i</w:t>
      </w:r>
      <w:r w:rsidR="00AB6123" w:rsidRPr="00AB6123">
        <w:rPr>
          <w:rFonts w:cs="Arial"/>
        </w:rPr>
        <w:t xml:space="preserve"> planprogrammet </w:t>
      </w:r>
      <w:r w:rsidR="0043573A">
        <w:rPr>
          <w:rFonts w:cs="Arial"/>
        </w:rPr>
        <w:t xml:space="preserve">for </w:t>
      </w:r>
      <w:r w:rsidR="00AB6123" w:rsidRPr="00AB6123">
        <w:rPr>
          <w:rFonts w:cs="Arial"/>
        </w:rPr>
        <w:t xml:space="preserve">hvilke hensyn </w:t>
      </w:r>
      <w:r w:rsidR="00965D4B">
        <w:rPr>
          <w:rFonts w:cs="Arial"/>
        </w:rPr>
        <w:t xml:space="preserve">kommunen </w:t>
      </w:r>
      <w:r w:rsidR="00AB6123" w:rsidRPr="00AB6123">
        <w:rPr>
          <w:rFonts w:cs="Arial"/>
        </w:rPr>
        <w:t>skal vurdere</w:t>
      </w:r>
      <w:r w:rsidR="00965D4B">
        <w:rPr>
          <w:rFonts w:cs="Arial"/>
        </w:rPr>
        <w:t xml:space="preserve"> når det skal ta standpunkt </w:t>
      </w:r>
      <w:r w:rsidR="00AB6123" w:rsidRPr="00AB6123">
        <w:rPr>
          <w:rFonts w:cs="Arial"/>
        </w:rPr>
        <w:t>om</w:t>
      </w:r>
      <w:r w:rsidR="0043573A">
        <w:rPr>
          <w:rFonts w:cs="Arial"/>
        </w:rPr>
        <w:t xml:space="preserve"> LNFR-områder med</w:t>
      </w:r>
      <w:r w:rsidR="00965D4B">
        <w:rPr>
          <w:rFonts w:cs="Arial"/>
        </w:rPr>
        <w:t xml:space="preserve"> </w:t>
      </w:r>
      <w:r w:rsidR="00AB6123" w:rsidRPr="00AB6123">
        <w:rPr>
          <w:rFonts w:cs="Arial"/>
        </w:rPr>
        <w:t xml:space="preserve">eksisterende </w:t>
      </w:r>
      <w:r w:rsidR="0043573A">
        <w:rPr>
          <w:rFonts w:cs="Arial"/>
        </w:rPr>
        <w:t xml:space="preserve">bebyggelse </w:t>
      </w:r>
      <w:r w:rsidR="00AB6123" w:rsidRPr="00AB6123">
        <w:rPr>
          <w:rFonts w:cs="Arial"/>
        </w:rPr>
        <w:t xml:space="preserve">kan settes av til </w:t>
      </w:r>
      <w:r w:rsidR="006B4064" w:rsidRPr="006F58C5">
        <w:rPr>
          <w:rStyle w:val="kursiv"/>
        </w:rPr>
        <w:t>LNFR spredt bebyggelse</w:t>
      </w:r>
      <w:r w:rsidR="00AB6123" w:rsidRPr="00AB6123">
        <w:rPr>
          <w:rFonts w:cs="Arial"/>
        </w:rPr>
        <w:t>.</w:t>
      </w:r>
      <w:r w:rsidR="00586E87">
        <w:rPr>
          <w:rFonts w:cs="Arial"/>
        </w:rPr>
        <w:t xml:space="preserve"> </w:t>
      </w:r>
    </w:p>
    <w:p w:rsidR="003C1E78" w:rsidRDefault="003C1E78" w:rsidP="003C1E78">
      <w:pPr>
        <w:rPr>
          <w:rFonts w:eastAsia="Calibri"/>
          <w:color w:val="000000" w:themeColor="text1"/>
        </w:rPr>
      </w:pPr>
      <w:r w:rsidRPr="0B6AE7B4">
        <w:rPr>
          <w:rFonts w:eastAsia="Calibri"/>
          <w:color w:val="000000" w:themeColor="text1"/>
        </w:rPr>
        <w:t>Kommunen bør så tidlig som mulig avklare med berørte sektormyndigheter,</w:t>
      </w:r>
      <w:r>
        <w:rPr>
          <w:rFonts w:eastAsia="Calibri"/>
          <w:color w:val="000000" w:themeColor="text1"/>
        </w:rPr>
        <w:t xml:space="preserve"> </w:t>
      </w:r>
      <w:r w:rsidRPr="00F112D0">
        <w:rPr>
          <w:rFonts w:eastAsia="Calibri"/>
          <w:color w:val="000000" w:themeColor="text1"/>
        </w:rPr>
        <w:t xml:space="preserve">hvilke vurderingskriterier som bør legges til grunn når det skal vurderes om et områder kan være aktuelt </w:t>
      </w:r>
      <w:r>
        <w:rPr>
          <w:rFonts w:eastAsia="Calibri"/>
          <w:color w:val="000000" w:themeColor="text1"/>
        </w:rPr>
        <w:t>for</w:t>
      </w:r>
      <w:r w:rsidRPr="00F112D0">
        <w:rPr>
          <w:rFonts w:eastAsia="Calibri"/>
          <w:color w:val="000000" w:themeColor="text1"/>
        </w:rPr>
        <w:t xml:space="preserve"> spredt utbygging. Berørte sektormyndigheter kan for eksempel være landbruks-, reindrifts-, miljøvern-, vei- eller jernbanemyndighetene. </w:t>
      </w:r>
      <w:r w:rsidR="001C5DBD">
        <w:rPr>
          <w:rFonts w:eastAsia="Calibri"/>
          <w:color w:val="000000" w:themeColor="text1"/>
        </w:rPr>
        <w:t>Aktuelle kriterier er nærmere omtalt i avsnitt 2.4.</w:t>
      </w:r>
    </w:p>
    <w:p w:rsidR="004E4AD5" w:rsidRDefault="00E40644" w:rsidP="00AB6123">
      <w:pPr>
        <w:rPr>
          <w:rFonts w:eastAsia="Garamond" w:cs="Arial"/>
        </w:rPr>
      </w:pPr>
      <w:r>
        <w:rPr>
          <w:rFonts w:eastAsia="Garamond" w:cs="Arial"/>
        </w:rPr>
        <w:t>M</w:t>
      </w:r>
      <w:r w:rsidRPr="00AB6123">
        <w:rPr>
          <w:rFonts w:eastAsia="Garamond" w:cs="Arial"/>
        </w:rPr>
        <w:t xml:space="preserve">er utfyllende veiledning om utarbeidelse av planprogram </w:t>
      </w:r>
      <w:r>
        <w:rPr>
          <w:rFonts w:eastAsia="Garamond" w:cs="Arial"/>
        </w:rPr>
        <w:t xml:space="preserve">finnes </w:t>
      </w:r>
      <w:r w:rsidRPr="00AB6123">
        <w:rPr>
          <w:rFonts w:eastAsia="Garamond" w:cs="Arial"/>
        </w:rPr>
        <w:t xml:space="preserve">i veileder </w:t>
      </w:r>
      <w:hyperlink r:id="rId23" w:history="1">
        <w:r w:rsidRPr="00081F49">
          <w:rPr>
            <w:rStyle w:val="Hyperkobling"/>
            <w:rFonts w:eastAsia="Garamond" w:cs="Arial"/>
          </w:rPr>
          <w:t>T-1493</w:t>
        </w:r>
        <w:r>
          <w:rPr>
            <w:rStyle w:val="Hyperkobling"/>
            <w:rFonts w:eastAsia="Garamond" w:cs="Arial"/>
          </w:rPr>
          <w:t xml:space="preserve"> (2012)</w:t>
        </w:r>
        <w:r w:rsidRPr="00081F49">
          <w:rPr>
            <w:rStyle w:val="Hyperkobling"/>
            <w:rFonts w:eastAsia="Garamond" w:cs="Arial"/>
          </w:rPr>
          <w:t xml:space="preserve"> Konsekvensutredninger – kommuneplanens arealdel.</w:t>
        </w:r>
      </w:hyperlink>
      <w:r w:rsidRPr="00AB6123">
        <w:rPr>
          <w:rFonts w:eastAsia="Garamond" w:cs="Arial"/>
        </w:rPr>
        <w:t xml:space="preserve"> </w:t>
      </w:r>
      <w:hyperlink r:id="rId24" w:history="1">
        <w:r w:rsidRPr="005B7995">
          <w:rPr>
            <w:rStyle w:val="Hyperkobling"/>
            <w:rFonts w:eastAsia="Garamond" w:cs="Arial"/>
          </w:rPr>
          <w:t>Veilederen</w:t>
        </w:r>
      </w:hyperlink>
      <w:r>
        <w:rPr>
          <w:rFonts w:eastAsia="Garamond" w:cs="Arial"/>
        </w:rPr>
        <w:t xml:space="preserve"> vil bli oppdatert i tråd med </w:t>
      </w:r>
      <w:hyperlink r:id="rId25" w:history="1">
        <w:r w:rsidRPr="005B7995">
          <w:rPr>
            <w:rStyle w:val="Hyperkobling"/>
            <w:rFonts w:eastAsia="Garamond" w:cs="Arial"/>
          </w:rPr>
          <w:t>ny forskrift om konsekvensutredninger fra 2017</w:t>
        </w:r>
      </w:hyperlink>
      <w:r>
        <w:rPr>
          <w:rFonts w:eastAsia="Garamond" w:cs="Arial"/>
        </w:rPr>
        <w:t xml:space="preserve">, og gjøres tilgjengelig sammen med departementets øvrige veiledning om konsekvensutredninger på </w:t>
      </w:r>
      <w:hyperlink r:id="rId26" w:history="1">
        <w:r w:rsidRPr="004C79D4">
          <w:rPr>
            <w:rStyle w:val="Hyperkobling"/>
            <w:rFonts w:eastAsia="Garamond" w:cs="Arial"/>
          </w:rPr>
          <w:t>planlegging.no</w:t>
        </w:r>
      </w:hyperlink>
      <w:r>
        <w:rPr>
          <w:rFonts w:eastAsia="Garamond" w:cs="Arial"/>
        </w:rPr>
        <w:t xml:space="preserve">. </w:t>
      </w:r>
    </w:p>
    <w:p w:rsidR="00AB6123" w:rsidRPr="00124D50" w:rsidRDefault="00AB6123" w:rsidP="00345422">
      <w:pPr>
        <w:pStyle w:val="Overskrift2"/>
      </w:pPr>
      <w:bookmarkStart w:id="76" w:name="_Toc20777956"/>
      <w:bookmarkStart w:id="77" w:name="_Toc21702850"/>
      <w:bookmarkStart w:id="78" w:name="_Toc21963635"/>
      <w:bookmarkStart w:id="79" w:name="_Toc39498498"/>
      <w:r w:rsidRPr="00124D50">
        <w:t xml:space="preserve">Kravene til konsekvensutredning av </w:t>
      </w:r>
      <w:r w:rsidR="00AE6E1F">
        <w:t>LNFR</w:t>
      </w:r>
      <w:r w:rsidR="00C7169C">
        <w:t xml:space="preserve"> </w:t>
      </w:r>
      <w:r w:rsidRPr="00124D50">
        <w:t>spredt bebyggelse</w:t>
      </w:r>
      <w:bookmarkEnd w:id="76"/>
      <w:bookmarkEnd w:id="77"/>
      <w:bookmarkEnd w:id="78"/>
      <w:bookmarkEnd w:id="79"/>
    </w:p>
    <w:p w:rsidR="00AB6123" w:rsidRPr="00AB6123" w:rsidRDefault="00426A94" w:rsidP="00AB6123">
      <w:pPr>
        <w:rPr>
          <w:rFonts w:eastAsia="Garamond"/>
        </w:rPr>
      </w:pPr>
      <w:r>
        <w:t>Kravet om konsekvensutredning er i utgangspunktet stilt til alle n</w:t>
      </w:r>
      <w:r w:rsidR="00AB6123" w:rsidRPr="00AB6123">
        <w:t>ye utbyggingsområder i kommuneplanens arealdel</w:t>
      </w:r>
      <w:r>
        <w:t>. De</w:t>
      </w:r>
      <w:r w:rsidR="00AB6123" w:rsidRPr="00AB6123">
        <w:t xml:space="preserve"> skal alltid </w:t>
      </w:r>
      <w:r w:rsidR="00282429" w:rsidRPr="00AB6123">
        <w:t>konsekvensutrede</w:t>
      </w:r>
      <w:r w:rsidR="00282429">
        <w:t>s</w:t>
      </w:r>
      <w:r w:rsidR="00A43CC6">
        <w:t xml:space="preserve"> og deres </w:t>
      </w:r>
      <w:r w:rsidR="00A43CC6" w:rsidRPr="00A43CC6">
        <w:t>virkning på miljø og samfunn</w:t>
      </w:r>
      <w:r w:rsidR="00A43CC6">
        <w:t xml:space="preserve"> vurderes</w:t>
      </w:r>
      <w:r w:rsidR="00DF79CB">
        <w:t>. D</w:t>
      </w:r>
      <w:r w:rsidR="00AB6123" w:rsidRPr="00AB6123">
        <w:t xml:space="preserve">et gjelder også </w:t>
      </w:r>
      <w:r w:rsidR="00517334">
        <w:t xml:space="preserve">nye </w:t>
      </w:r>
      <w:r w:rsidR="00AB6123" w:rsidRPr="00AB6123">
        <w:t xml:space="preserve">arealer </w:t>
      </w:r>
      <w:r w:rsidR="00517334">
        <w:t xml:space="preserve">for </w:t>
      </w:r>
      <w:r w:rsidR="006B4064" w:rsidRPr="006F58C5">
        <w:rPr>
          <w:rStyle w:val="kursiv"/>
        </w:rPr>
        <w:t>LNFR spredt bebyggelse</w:t>
      </w:r>
      <w:r w:rsidR="00AB6123" w:rsidRPr="00AB6123">
        <w:t>.</w:t>
      </w:r>
      <w:r w:rsidR="00AB6123" w:rsidRPr="00AB6123">
        <w:rPr>
          <w:rFonts w:eastAsia="Garamond"/>
        </w:rPr>
        <w:t xml:space="preserve"> Konsekvensutredningen av </w:t>
      </w:r>
      <w:r w:rsidR="00575548">
        <w:rPr>
          <w:rFonts w:eastAsia="Garamond"/>
        </w:rPr>
        <w:t xml:space="preserve">kommuneplanens </w:t>
      </w:r>
      <w:r w:rsidR="00AB6123" w:rsidRPr="00AB6123">
        <w:rPr>
          <w:rFonts w:eastAsia="Garamond"/>
        </w:rPr>
        <w:t>arealdel</w:t>
      </w:r>
      <w:r w:rsidR="00575548">
        <w:rPr>
          <w:rFonts w:eastAsia="Garamond"/>
        </w:rPr>
        <w:t xml:space="preserve"> </w:t>
      </w:r>
      <w:r w:rsidR="00AB6123" w:rsidRPr="00AB6123">
        <w:rPr>
          <w:rFonts w:eastAsia="Garamond"/>
        </w:rPr>
        <w:t>skal være overordnet. Omfanget av</w:t>
      </w:r>
      <w:r w:rsidR="00575548">
        <w:rPr>
          <w:rFonts w:eastAsia="Garamond"/>
        </w:rPr>
        <w:t>,</w:t>
      </w:r>
      <w:r w:rsidR="00AB6123" w:rsidRPr="00AB6123">
        <w:rPr>
          <w:rFonts w:eastAsia="Garamond"/>
        </w:rPr>
        <w:t xml:space="preserve"> og nivået på</w:t>
      </w:r>
      <w:r w:rsidR="00487818">
        <w:rPr>
          <w:rFonts w:eastAsia="Garamond"/>
        </w:rPr>
        <w:t>,</w:t>
      </w:r>
      <w:r>
        <w:rPr>
          <w:rFonts w:eastAsia="Garamond"/>
        </w:rPr>
        <w:t xml:space="preserve"> utredningene </w:t>
      </w:r>
      <w:r w:rsidR="00741EC4">
        <w:rPr>
          <w:rFonts w:eastAsia="Garamond"/>
        </w:rPr>
        <w:t xml:space="preserve">skal </w:t>
      </w:r>
      <w:r w:rsidR="00F27DDE">
        <w:rPr>
          <w:rFonts w:eastAsia="Garamond"/>
        </w:rPr>
        <w:t>tilpasses områdene</w:t>
      </w:r>
      <w:r w:rsidR="00AB6123" w:rsidRPr="00AB6123">
        <w:rPr>
          <w:rFonts w:eastAsia="Garamond"/>
        </w:rPr>
        <w:t>s størrelse, utbyggingens omfang og antatte konfliktgrad</w:t>
      </w:r>
      <w:r w:rsidR="00D70AE0">
        <w:rPr>
          <w:rFonts w:eastAsia="Garamond"/>
        </w:rPr>
        <w:t>, og ikke være mer omfattende enn nødvendig</w:t>
      </w:r>
      <w:r w:rsidR="00AB6123" w:rsidRPr="00AB6123">
        <w:rPr>
          <w:rFonts w:eastAsia="Garamond"/>
        </w:rPr>
        <w:t>.</w:t>
      </w:r>
      <w:r w:rsidR="00D70AE0" w:rsidRPr="00D70AE0">
        <w:rPr>
          <w:rStyle w:val="Fotnotereferanse"/>
          <w:sz w:val="24"/>
          <w:szCs w:val="24"/>
        </w:rPr>
        <w:t xml:space="preserve"> </w:t>
      </w:r>
      <w:r w:rsidR="00D70AE0">
        <w:rPr>
          <w:rStyle w:val="Fotnotereferanse"/>
          <w:sz w:val="24"/>
          <w:szCs w:val="24"/>
        </w:rPr>
        <w:footnoteReference w:id="18"/>
      </w:r>
      <w:r w:rsidR="008444F5">
        <w:rPr>
          <w:rFonts w:eastAsia="Garamond"/>
        </w:rPr>
        <w:t xml:space="preserve"> </w:t>
      </w:r>
      <w:r w:rsidR="00487818">
        <w:rPr>
          <w:rFonts w:eastAsia="Garamond"/>
        </w:rPr>
        <w:t>Det vises for</w:t>
      </w:r>
      <w:r w:rsidR="00DF79CB">
        <w:rPr>
          <w:rFonts w:eastAsia="Garamond"/>
        </w:rPr>
        <w:t xml:space="preserve"> </w:t>
      </w:r>
      <w:r w:rsidR="00F716D5">
        <w:rPr>
          <w:rFonts w:eastAsia="Garamond"/>
        </w:rPr>
        <w:t xml:space="preserve">øvrig til </w:t>
      </w:r>
      <w:r w:rsidR="00E577E9">
        <w:rPr>
          <w:rFonts w:eastAsia="Garamond"/>
        </w:rPr>
        <w:t xml:space="preserve">departementets </w:t>
      </w:r>
      <w:r w:rsidR="00E577E9" w:rsidRPr="00487818">
        <w:rPr>
          <w:rFonts w:eastAsia="Garamond"/>
        </w:rPr>
        <w:t>veiledning</w:t>
      </w:r>
      <w:r w:rsidR="0018450B">
        <w:rPr>
          <w:rFonts w:eastAsia="Garamond"/>
        </w:rPr>
        <w:t xml:space="preserve"> for konsekvensutredning</w:t>
      </w:r>
      <w:r w:rsidR="0084525E">
        <w:rPr>
          <w:rFonts w:eastAsia="Garamond"/>
        </w:rPr>
        <w:t>.</w:t>
      </w:r>
      <w:r w:rsidR="00E577E9">
        <w:rPr>
          <w:rStyle w:val="Fotnotereferanse"/>
          <w:sz w:val="24"/>
          <w:szCs w:val="24"/>
        </w:rPr>
        <w:footnoteReference w:id="19"/>
      </w:r>
    </w:p>
    <w:p w:rsidR="00AB6123" w:rsidRDefault="0040187D" w:rsidP="00AB6123">
      <w:pPr>
        <w:rPr>
          <w:rFonts w:eastAsia="Garamond"/>
        </w:rPr>
      </w:pPr>
      <w:r>
        <w:t>E</w:t>
      </w:r>
      <w:r w:rsidR="00AB6123" w:rsidRPr="009D0EBA">
        <w:t>ndring</w:t>
      </w:r>
      <w:r w:rsidR="00AB6123" w:rsidRPr="00AB6123">
        <w:t xml:space="preserve"> i </w:t>
      </w:r>
      <w:r w:rsidR="00586688">
        <w:t>plan</w:t>
      </w:r>
      <w:r w:rsidR="00564C75">
        <w:t>bestemmelser</w:t>
      </w:r>
      <w:r w:rsidR="00447E43">
        <w:t xml:space="preserve"> innenfor et eksisterende område for LNFR spredt</w:t>
      </w:r>
      <w:r w:rsidR="00DF79CB">
        <w:t>,</w:t>
      </w:r>
      <w:r w:rsidR="00343E3B">
        <w:t xml:space="preserve"> </w:t>
      </w:r>
      <w:r w:rsidR="00AB6123" w:rsidRPr="00AB6123">
        <w:t>kan</w:t>
      </w:r>
      <w:r w:rsidR="00AB6123" w:rsidRPr="009D0EBA">
        <w:t xml:space="preserve"> medføre </w:t>
      </w:r>
      <w:r w:rsidR="00A90754">
        <w:t xml:space="preserve">krav om </w:t>
      </w:r>
      <w:r w:rsidR="00BB3C20">
        <w:t>konsekvens</w:t>
      </w:r>
      <w:r w:rsidR="00AB6123" w:rsidRPr="009D0EBA">
        <w:t>u</w:t>
      </w:r>
      <w:r w:rsidR="00A90754">
        <w:t>tredning</w:t>
      </w:r>
      <w:r w:rsidR="00354366">
        <w:t xml:space="preserve"> </w:t>
      </w:r>
      <w:r w:rsidR="00063B9D">
        <w:t xml:space="preserve">dersom det </w:t>
      </w:r>
      <w:r w:rsidR="00063B9D" w:rsidRPr="00063B9D">
        <w:t>endrer tiltakenes virkning på miljø og samfunn</w:t>
      </w:r>
      <w:r w:rsidR="00502591">
        <w:t xml:space="preserve">. </w:t>
      </w:r>
      <w:r w:rsidR="00447E43">
        <w:t>Det</w:t>
      </w:r>
      <w:r w:rsidR="00AB6123" w:rsidRPr="009D0EBA">
        <w:t xml:space="preserve"> kan </w:t>
      </w:r>
      <w:r w:rsidR="00502591">
        <w:t>for eksempel</w:t>
      </w:r>
      <w:r w:rsidR="00037762">
        <w:t xml:space="preserve"> </w:t>
      </w:r>
      <w:r w:rsidR="00586688">
        <w:t>gj</w:t>
      </w:r>
      <w:r w:rsidR="00502591">
        <w:t>elde der endringer i</w:t>
      </w:r>
      <w:r w:rsidR="00447E43">
        <w:t xml:space="preserve"> planbestemmelser </w:t>
      </w:r>
      <w:r w:rsidR="00037762">
        <w:t xml:space="preserve">legger opp til vesentlig høyere utnyttelse, </w:t>
      </w:r>
      <w:r w:rsidR="00DF79CB">
        <w:t xml:space="preserve">at </w:t>
      </w:r>
      <w:r w:rsidR="00AB6123" w:rsidRPr="009D0EBA">
        <w:t>kriterie</w:t>
      </w:r>
      <w:r w:rsidR="00037762">
        <w:t>ne</w:t>
      </w:r>
      <w:r w:rsidR="00AB6123" w:rsidRPr="009D0EBA">
        <w:t xml:space="preserve"> for lokalisering av </w:t>
      </w:r>
      <w:r w:rsidR="00354366">
        <w:t>bebyggelsen en</w:t>
      </w:r>
      <w:r w:rsidR="00037762">
        <w:t>dres vesentlig</w:t>
      </w:r>
      <w:r w:rsidR="00575548">
        <w:t>,</w:t>
      </w:r>
      <w:r w:rsidR="00AB6123" w:rsidRPr="009D0EBA">
        <w:t xml:space="preserve"> </w:t>
      </w:r>
      <w:r w:rsidR="00DF79CB">
        <w:t>e</w:t>
      </w:r>
      <w:r w:rsidR="001C516E">
        <w:t>lle</w:t>
      </w:r>
      <w:r w:rsidR="00354366">
        <w:t xml:space="preserve">r at de </w:t>
      </w:r>
      <w:r w:rsidR="00586688" w:rsidRPr="00586688">
        <w:t>på en annen måte vesentl</w:t>
      </w:r>
      <w:r w:rsidR="00354366">
        <w:t xml:space="preserve">ig endrer rammer for utforming, utnytting </w:t>
      </w:r>
      <w:r w:rsidR="00354366">
        <w:lastRenderedPageBreak/>
        <w:t>eller andre</w:t>
      </w:r>
      <w:r w:rsidR="00354366" w:rsidRPr="00354366">
        <w:t xml:space="preserve"> funksjonskrav</w:t>
      </w:r>
      <w:r w:rsidR="00354366">
        <w:t xml:space="preserve">. </w:t>
      </w:r>
      <w:r w:rsidR="7E6AEAAE">
        <w:t xml:space="preserve">Omfanget av </w:t>
      </w:r>
      <w:r w:rsidR="00354366">
        <w:t>konsekvens</w:t>
      </w:r>
      <w:r w:rsidR="7E6AEAAE">
        <w:t>utredninger må tilpasses endringene som foreslås.</w:t>
      </w:r>
      <w:r w:rsidR="00575548">
        <w:t xml:space="preserve"> </w:t>
      </w:r>
    </w:p>
    <w:p w:rsidR="63B9E09B" w:rsidRDefault="00710C12">
      <w:r>
        <w:t>N</w:t>
      </w:r>
      <w:r w:rsidRPr="00AB6123">
        <w:t xml:space="preserve">år eksisterende bebyggelse i </w:t>
      </w:r>
      <w:r w:rsidR="00AE6E1F">
        <w:t>LNFR</w:t>
      </w:r>
      <w:r w:rsidRPr="00AB6123">
        <w:t xml:space="preserve">-områder skal avsettes til </w:t>
      </w:r>
      <w:r w:rsidR="006B4064" w:rsidRPr="006F58C5">
        <w:rPr>
          <w:rStyle w:val="kursiv"/>
        </w:rPr>
        <w:t>LNFR spredt bebyggelse</w:t>
      </w:r>
      <w:r w:rsidRPr="00AB6123">
        <w:t xml:space="preserve"> </w:t>
      </w:r>
      <w:r w:rsidR="0040187D">
        <w:t>for første gang i</w:t>
      </w:r>
      <w:r w:rsidRPr="00AB6123">
        <w:t xml:space="preserve"> kommuneplan</w:t>
      </w:r>
      <w:r w:rsidR="0040187D">
        <w:t>ens arealdel</w:t>
      </w:r>
      <w:r w:rsidRPr="00AB6123">
        <w:t>, er det</w:t>
      </w:r>
      <w:r w:rsidR="002E5820">
        <w:t>te</w:t>
      </w:r>
      <w:r w:rsidRPr="00AB6123">
        <w:t xml:space="preserve"> å anse som nytt arealformål</w:t>
      </w:r>
      <w:r w:rsidR="0040187D">
        <w:t>.</w:t>
      </w:r>
      <w:r w:rsidRPr="00AB6123">
        <w:t xml:space="preserve"> </w:t>
      </w:r>
      <w:r w:rsidR="00EA45EF" w:rsidRPr="00EA45EF">
        <w:t>Områdene må derfor konsekvensutredes sammen med øvri</w:t>
      </w:r>
      <w:r w:rsidR="00EA45EF">
        <w:t>ge nye arealformål i arealdelen</w:t>
      </w:r>
      <w:r w:rsidR="00EA45EF" w:rsidRPr="00EA45EF">
        <w:t>.</w:t>
      </w:r>
      <w:r w:rsidR="00EA45EF">
        <w:t xml:space="preserve"> Det fordi </w:t>
      </w:r>
      <w:r w:rsidR="00421345">
        <w:t xml:space="preserve">hensikten med å benytte </w:t>
      </w:r>
      <w:r w:rsidR="00FC3483" w:rsidRPr="006F58C5">
        <w:rPr>
          <w:rStyle w:val="kursiv"/>
        </w:rPr>
        <w:t>LNFR spredt bebyggelse</w:t>
      </w:r>
      <w:r w:rsidR="00AD460E">
        <w:t xml:space="preserve"> </w:t>
      </w:r>
      <w:r w:rsidR="0076320A">
        <w:t xml:space="preserve">etter </w:t>
      </w:r>
      <w:r w:rsidR="00947039">
        <w:t xml:space="preserve">pbl § 11-7 nr. 5 </w:t>
      </w:r>
      <w:r w:rsidR="0076320A">
        <w:t xml:space="preserve">bokstav b) </w:t>
      </w:r>
      <w:r w:rsidR="00421345">
        <w:t>normalt vil være å tilrettelegge for utvidelse av</w:t>
      </w:r>
      <w:r w:rsidRPr="00AB6123">
        <w:t xml:space="preserve"> bebyggelsens omfang</w:t>
      </w:r>
      <w:r w:rsidR="006E3B8D">
        <w:t xml:space="preserve"> og </w:t>
      </w:r>
      <w:r w:rsidR="00421345">
        <w:t xml:space="preserve">åpne for at disse eiendommene også kan gjennomføre </w:t>
      </w:r>
      <w:r w:rsidR="006E3B8D">
        <w:t xml:space="preserve">en del tiltak </w:t>
      </w:r>
      <w:r w:rsidR="008F2F6F">
        <w:t>uten søknad i samsvar med</w:t>
      </w:r>
      <w:r w:rsidR="006E3B8D">
        <w:t xml:space="preserve"> pbl §</w:t>
      </w:r>
      <w:r w:rsidR="006634E5">
        <w:t>§</w:t>
      </w:r>
      <w:r w:rsidR="006E3B8D">
        <w:t xml:space="preserve"> 20-2</w:t>
      </w:r>
      <w:r w:rsidR="006634E5">
        <w:t xml:space="preserve"> og 20-5</w:t>
      </w:r>
      <w:r w:rsidR="006E3B8D">
        <w:t>.</w:t>
      </w:r>
      <w:r w:rsidR="0040187D">
        <w:t xml:space="preserve"> </w:t>
      </w:r>
      <w:r w:rsidR="00421345">
        <w:t xml:space="preserve">Gjennom konsekvensutredningen foretar en da de </w:t>
      </w:r>
      <w:r w:rsidR="00502591">
        <w:t>overordne</w:t>
      </w:r>
      <w:r w:rsidR="00742EFE">
        <w:t xml:space="preserve">de </w:t>
      </w:r>
      <w:r w:rsidR="00421345">
        <w:t>vurderingene som eller</w:t>
      </w:r>
      <w:r w:rsidR="00502591">
        <w:t>s</w:t>
      </w:r>
      <w:r w:rsidR="00421345">
        <w:t xml:space="preserve"> vil måtte gjøres for hver enkelt eiendom hver eneste gang det er ønske om et tiltak</w:t>
      </w:r>
      <w:r w:rsidR="001100DF">
        <w:t xml:space="preserve">. Ved å ta områdene inn som </w:t>
      </w:r>
      <w:r w:rsidR="001100DF" w:rsidRPr="006F58C5">
        <w:rPr>
          <w:rStyle w:val="kursiv"/>
        </w:rPr>
        <w:t>LNFR spredt bebyggelse</w:t>
      </w:r>
      <w:r w:rsidR="00742EFE" w:rsidRPr="006F58C5">
        <w:rPr>
          <w:rStyle w:val="kursiv"/>
        </w:rPr>
        <w:t xml:space="preserve"> </w:t>
      </w:r>
      <w:r w:rsidR="001100DF">
        <w:t xml:space="preserve">og gjøre jobben med å konsekvensutrede dem, </w:t>
      </w:r>
      <w:r w:rsidR="00742EFE">
        <w:t xml:space="preserve">sikrer </w:t>
      </w:r>
      <w:r w:rsidR="001100DF">
        <w:t>kommunen</w:t>
      </w:r>
      <w:r w:rsidR="00742EFE">
        <w:t xml:space="preserve"> at </w:t>
      </w:r>
      <w:r w:rsidR="00502591">
        <w:t xml:space="preserve">den </w:t>
      </w:r>
      <w:r w:rsidR="001100DF">
        <w:t>eksisterende</w:t>
      </w:r>
      <w:r w:rsidR="00742EFE">
        <w:t xml:space="preserve"> spredte bebyggelsen i LNFR-områdene kan likestilles mer med bebyggelsen i ordinære nærings-, bolig- eller fritidsbolig</w:t>
      </w:r>
      <w:r w:rsidR="00447E43">
        <w:t>områder. Dette vil forenkle</w:t>
      </w:r>
      <w:r w:rsidR="001100DF">
        <w:t xml:space="preserve"> senere byggesaksbehandling vesentlig.</w:t>
      </w:r>
      <w:r w:rsidR="00742EFE">
        <w:rPr>
          <w:rStyle w:val="Fotnotereferanse"/>
          <w:sz w:val="24"/>
          <w:szCs w:val="24"/>
        </w:rPr>
        <w:footnoteReference w:id="20"/>
      </w:r>
    </w:p>
    <w:p w:rsidR="007F7646" w:rsidRDefault="00710C12" w:rsidP="00710C12">
      <w:r>
        <w:t>Antatt konfliktgrad ved tilbygg og mindre bebyggelse på bebygd eiendom er ofte mindre enn når det er snakk om tilrettelegging for ny bebyggelse</w:t>
      </w:r>
      <w:r w:rsidR="000C66C5">
        <w:t xml:space="preserve"> innenfor </w:t>
      </w:r>
      <w:r w:rsidR="00AE6E1F">
        <w:t>LNFR</w:t>
      </w:r>
      <w:r w:rsidR="000C66C5">
        <w:t>-områder</w:t>
      </w:r>
      <w:r>
        <w:t xml:space="preserve">. Konfliktgraden for eksisterende bebyggelse er i de aller fleste tilfeller såpass lav at </w:t>
      </w:r>
      <w:r w:rsidR="001F0F2C">
        <w:t>e</w:t>
      </w:r>
      <w:r w:rsidR="001F0F2C" w:rsidRPr="001F0F2C">
        <w:t>n</w:t>
      </w:r>
      <w:r w:rsidR="001F0F2C">
        <w:t>kle overordnede utredninger vil</w:t>
      </w:r>
      <w:r w:rsidR="001F0F2C" w:rsidRPr="001F0F2C">
        <w:t xml:space="preserve"> være nok.</w:t>
      </w:r>
      <w:r w:rsidR="001F0F2C">
        <w:t xml:space="preserve"> E</w:t>
      </w:r>
      <w:r>
        <w:t>n områdevis konsekvensutredning av flere enkeltområde</w:t>
      </w:r>
      <w:r w:rsidR="00ED2EA3">
        <w:t>r</w:t>
      </w:r>
      <w:r>
        <w:t xml:space="preserve"> </w:t>
      </w:r>
      <w:r w:rsidR="00ED2EA3">
        <w:t>vil</w:t>
      </w:r>
      <w:r w:rsidR="001F0F2C">
        <w:t xml:space="preserve"> ofte</w:t>
      </w:r>
      <w:r w:rsidR="00ED2EA3">
        <w:t xml:space="preserve"> være</w:t>
      </w:r>
      <w:r>
        <w:t xml:space="preserve"> tilstrekkelig</w:t>
      </w:r>
      <w:r w:rsidR="3BC66E13">
        <w:t>.</w:t>
      </w:r>
      <w:r>
        <w:t xml:space="preserve"> </w:t>
      </w:r>
      <w:r w:rsidR="015EA6EC">
        <w:t>S</w:t>
      </w:r>
      <w:r>
        <w:t xml:space="preserve">e </w:t>
      </w:r>
      <w:r w:rsidR="00F04325">
        <w:t>eksemplene med kart under</w:t>
      </w:r>
      <w:r>
        <w:t xml:space="preserve">. </w:t>
      </w:r>
      <w:r w:rsidR="009224AF">
        <w:t xml:space="preserve">Samtidig kan eksisterende bebyggelse ligge i </w:t>
      </w:r>
      <w:r w:rsidR="00687C0A">
        <w:t>LNFR-</w:t>
      </w:r>
      <w:r w:rsidR="009224AF">
        <w:t xml:space="preserve">områder </w:t>
      </w:r>
      <w:r w:rsidR="002E5820">
        <w:t xml:space="preserve">hvor </w:t>
      </w:r>
      <w:r w:rsidR="009224AF">
        <w:t>en med dagens kunnskap ikke ville tillatt bebyggelse</w:t>
      </w:r>
      <w:r w:rsidR="00EA1D1C">
        <w:t>, e</w:t>
      </w:r>
      <w:r w:rsidR="00D0185B">
        <w:t xml:space="preserve">ksempelvis på grunn av flom-/skredfare, sårbar natur, reindrift eller kulturminner. </w:t>
      </w:r>
      <w:r w:rsidR="009224AF">
        <w:t xml:space="preserve">Slike </w:t>
      </w:r>
      <w:r w:rsidR="00687C0A">
        <w:t>del</w:t>
      </w:r>
      <w:r w:rsidR="009224AF">
        <w:t xml:space="preserve">områder kan ofte også identifiseres gjennom enkle overordnede utredninger, og dermed gis særskilt </w:t>
      </w:r>
      <w:r w:rsidR="00687C0A">
        <w:t>behandling</w:t>
      </w:r>
      <w:r w:rsidR="00E70870">
        <w:t>.</w:t>
      </w:r>
      <w:r w:rsidR="00A725FE">
        <w:t xml:space="preserve"> </w:t>
      </w:r>
    </w:p>
    <w:p w:rsidR="00E70870" w:rsidRPr="00E70870" w:rsidRDefault="00E70870" w:rsidP="00345422">
      <w:pPr>
        <w:pStyle w:val="UnOverskrift3"/>
      </w:pPr>
      <w:bookmarkStart w:id="80" w:name="_Toc39498499"/>
      <w:r w:rsidRPr="00E70870">
        <w:t>Områdevis konsekvensutredning</w:t>
      </w:r>
      <w:bookmarkEnd w:id="80"/>
    </w:p>
    <w:p w:rsidR="00710C12" w:rsidRDefault="00710C12" w:rsidP="00710C12">
      <w:r w:rsidRPr="00AB6123">
        <w:t xml:space="preserve">Med </w:t>
      </w:r>
      <w:r w:rsidRPr="004123E6">
        <w:t>områdevis konsekvensutredning</w:t>
      </w:r>
      <w:r w:rsidRPr="00AB6123">
        <w:t xml:space="preserve"> menes en felles vurdering av et relativt homogent område med flere spredte eiendommer, for eksempel en grend. </w:t>
      </w:r>
      <w:r w:rsidR="000C66C5">
        <w:t xml:space="preserve">Størrelsen på egnet utredningsområde </w:t>
      </w:r>
      <w:r w:rsidRPr="00AB6123">
        <w:t>kan variere etter topografi og konfliktgrad</w:t>
      </w:r>
      <w:r w:rsidR="000C66C5">
        <w:t>,</w:t>
      </w:r>
      <w:r w:rsidRPr="00AB6123">
        <w:t xml:space="preserve"> og hvilke hensyn som gjør seg gjeldende.</w:t>
      </w:r>
    </w:p>
    <w:p w:rsidR="00DD4CF3" w:rsidRDefault="00D0185B" w:rsidP="00710C12">
      <w:r w:rsidRPr="00D0185B">
        <w:t>I begge eksemplene</w:t>
      </w:r>
      <w:r>
        <w:t xml:space="preserve"> under</w:t>
      </w:r>
      <w:r w:rsidRPr="00D0185B">
        <w:t xml:space="preserve"> benyttes illustra</w:t>
      </w:r>
      <w:r>
        <w:t>sjonskart med markslag (</w:t>
      </w:r>
      <w:hyperlink r:id="rId27" w:history="1">
        <w:r w:rsidRPr="00656A8A">
          <w:rPr>
            <w:rStyle w:val="Hyperkobling"/>
          </w:rPr>
          <w:t>FKB-AR5</w:t>
        </w:r>
      </w:hyperlink>
      <w:r w:rsidRPr="00D0185B">
        <w:t>) som bakgrunnskart</w:t>
      </w:r>
      <w:r w:rsidR="00953DAF">
        <w:t xml:space="preserve"> </w:t>
      </w:r>
      <w:r w:rsidRPr="00D0185B">
        <w:t xml:space="preserve">(figur 2.1 og 2.2), noe som kan være til hjelp i vurderingen. Kartene er i </w:t>
      </w:r>
      <w:r w:rsidRPr="00D0185B">
        <w:lastRenderedPageBreak/>
        <w:t>målestokk 1:5000 som gir flere detaljer (bygg, koter, mv.) enn det som normalt vises på kommuneplankartet.</w:t>
      </w:r>
    </w:p>
    <w:p w:rsidR="00CE73B3" w:rsidRPr="00CE73B3" w:rsidRDefault="00CE73B3" w:rsidP="00345422">
      <w:pPr>
        <w:pStyle w:val="UnOverskrift3"/>
      </w:pPr>
      <w:bookmarkStart w:id="81" w:name="_Toc39498500"/>
      <w:r w:rsidRPr="00CE73B3">
        <w:t>Eksempel 1</w:t>
      </w:r>
      <w:bookmarkEnd w:id="81"/>
    </w:p>
    <w:p w:rsidR="00AB6123" w:rsidRDefault="00AB6123" w:rsidP="00255CAD">
      <w:pPr>
        <w:spacing w:after="60"/>
        <w:rPr>
          <w:rFonts w:eastAsia="Garamond"/>
        </w:rPr>
      </w:pPr>
      <w:r w:rsidRPr="00AB6123">
        <w:rPr>
          <w:rFonts w:eastAsia="Garamond"/>
          <w:noProof/>
        </w:rPr>
        <w:drawing>
          <wp:inline distT="0" distB="0" distL="0" distR="0" wp14:anchorId="31333BDF" wp14:editId="58C788B1">
            <wp:extent cx="5760000" cy="4014000"/>
            <wp:effectExtent l="19050" t="19050" r="12700" b="24765"/>
            <wp:docPr id="1" name="Bilde 1" descr="Illustrasjonskart til konsekvensutredning av eksisterende spredt bebyggelse i en mindre g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31" t="475" r="782" b="459"/>
                    <a:stretch/>
                  </pic:blipFill>
                  <pic:spPr bwMode="auto">
                    <a:xfrm>
                      <a:off x="0" y="0"/>
                      <a:ext cx="5760000" cy="4014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E20F26" w:rsidRPr="00E267FE" w:rsidRDefault="00DD4CF3" w:rsidP="00E267FE">
      <w:pPr>
        <w:pStyle w:val="figur-tittel"/>
        <w:spacing w:line="240" w:lineRule="auto"/>
        <w:ind w:left="851" w:hanging="851"/>
        <w:rPr>
          <w:i/>
          <w:sz w:val="20"/>
          <w:szCs w:val="20"/>
        </w:rPr>
      </w:pPr>
      <w:r w:rsidRPr="00E267FE">
        <w:rPr>
          <w:i/>
          <w:sz w:val="20"/>
          <w:szCs w:val="20"/>
        </w:rPr>
        <w:t xml:space="preserve">Illustrasjonskart eksempel 1. </w:t>
      </w:r>
      <w:r w:rsidR="00AE062C" w:rsidRPr="00E267FE">
        <w:rPr>
          <w:i/>
          <w:sz w:val="20"/>
          <w:szCs w:val="20"/>
        </w:rPr>
        <w:t>Områdeavgrensning fra utredningen kan for områdene som vurderes egnet for spredt bebyggelse</w:t>
      </w:r>
      <w:r w:rsidR="00CC01B6" w:rsidRPr="00E267FE">
        <w:rPr>
          <w:i/>
          <w:sz w:val="20"/>
          <w:szCs w:val="20"/>
        </w:rPr>
        <w:t>,</w:t>
      </w:r>
      <w:r w:rsidR="00AE062C" w:rsidRPr="00E267FE">
        <w:rPr>
          <w:i/>
          <w:sz w:val="20"/>
          <w:szCs w:val="20"/>
        </w:rPr>
        <w:t xml:space="preserve"> senere overføres til plankartet</w:t>
      </w:r>
      <w:r w:rsidR="00255CAD" w:rsidRPr="00E267FE">
        <w:rPr>
          <w:i/>
          <w:sz w:val="20"/>
          <w:szCs w:val="20"/>
        </w:rPr>
        <w:t>.</w:t>
      </w:r>
    </w:p>
    <w:p w:rsidR="009278AC" w:rsidRPr="00345422" w:rsidRDefault="009278AC" w:rsidP="00345422">
      <w:pPr>
        <w:rPr>
          <w:rFonts w:eastAsia="Garamond"/>
        </w:rPr>
      </w:pPr>
      <w:r w:rsidRPr="00C132D6">
        <w:rPr>
          <w:rStyle w:val="halvfet"/>
          <w:rFonts w:eastAsia="Garamond"/>
        </w:rPr>
        <w:t>Eksempel 1</w:t>
      </w:r>
      <w:r w:rsidRPr="00345422">
        <w:rPr>
          <w:rFonts w:eastAsia="Garamond"/>
        </w:rPr>
        <w:t xml:space="preserve"> viser områdevis konsekvensutredning av eksisterende spredt bebyggelse i en mindre grend. Det skal ikke åpnes for ny selvstendig beby</w:t>
      </w:r>
      <w:r w:rsidR="00CE73B3" w:rsidRPr="00345422">
        <w:rPr>
          <w:rFonts w:eastAsia="Garamond"/>
        </w:rPr>
        <w:t>ggelse, kun mindre til-/</w:t>
      </w:r>
      <w:r w:rsidR="00E267FE">
        <w:rPr>
          <w:rFonts w:eastAsia="Garamond"/>
        </w:rPr>
        <w:t xml:space="preserve"> </w:t>
      </w:r>
      <w:r w:rsidR="00CE73B3" w:rsidRPr="00345422">
        <w:rPr>
          <w:rFonts w:eastAsia="Garamond"/>
        </w:rPr>
        <w:t xml:space="preserve">påbygg </w:t>
      </w:r>
      <w:r w:rsidRPr="00345422">
        <w:rPr>
          <w:rFonts w:eastAsia="Garamond"/>
        </w:rPr>
        <w:t>til eksisterende bygg</w:t>
      </w:r>
      <w:r w:rsidR="00CE73B3" w:rsidRPr="00345422">
        <w:rPr>
          <w:rFonts w:eastAsia="Garamond"/>
        </w:rPr>
        <w:t>, samt sikre at eiendommene kan benytte søknadsfritakene etter pbl § 20-5 for uhus, garasjer, mv. Eiendommene</w:t>
      </w:r>
      <w:r w:rsidRPr="00345422">
        <w:rPr>
          <w:rFonts w:eastAsia="Garamond"/>
        </w:rPr>
        <w:t xml:space="preserve"> som vurderes satt av til spredt bebyggelse er vist med rød eiendomsgrense på kartet (figur 2.1). De fleste eiendommene </w:t>
      </w:r>
      <w:r w:rsidR="008950CD" w:rsidRPr="00345422">
        <w:rPr>
          <w:rFonts w:eastAsia="Garamond"/>
        </w:rPr>
        <w:t xml:space="preserve">består av boligbebyggelse, men </w:t>
      </w:r>
      <w:r w:rsidRPr="00345422">
        <w:rPr>
          <w:rFonts w:eastAsia="Garamond"/>
        </w:rPr>
        <w:t xml:space="preserve">også en næringseiendom og noen fritidsboliger. På to av eiendommene inngår dessuten landbruksbygg. </w:t>
      </w:r>
      <w:r w:rsidR="0070506E" w:rsidRPr="00345422">
        <w:rPr>
          <w:rFonts w:eastAsia="Garamond"/>
        </w:rPr>
        <w:t>K</w:t>
      </w:r>
      <w:r w:rsidR="008950CD" w:rsidRPr="00345422">
        <w:rPr>
          <w:rFonts w:eastAsia="Garamond"/>
        </w:rPr>
        <w:t xml:space="preserve">onsekvensutredningen </w:t>
      </w:r>
      <w:r w:rsidR="0070506E" w:rsidRPr="00345422">
        <w:rPr>
          <w:rFonts w:eastAsia="Garamond"/>
        </w:rPr>
        <w:t xml:space="preserve">gir grunnlag for å vurdere hvilke planbestemmelser som bør fastsettes. </w:t>
      </w:r>
      <w:r w:rsidR="0019341E" w:rsidRPr="00345422">
        <w:rPr>
          <w:rFonts w:eastAsia="Garamond"/>
        </w:rPr>
        <w:t>Det kan gjelde bebyggelsens omfang (utnyttingsgrad), antall enheter, utbyggingsvolum og nødvendige funksjonskrav (VA, veg, etc.) m.m.</w:t>
      </w:r>
    </w:p>
    <w:p w:rsidR="008950CD" w:rsidRPr="00CE73B3" w:rsidRDefault="008950CD" w:rsidP="00345422">
      <w:pPr>
        <w:pStyle w:val="UnOverskrift3"/>
      </w:pPr>
      <w:bookmarkStart w:id="82" w:name="_Toc39498501"/>
      <w:r>
        <w:lastRenderedPageBreak/>
        <w:t>Eksempel 2</w:t>
      </w:r>
      <w:bookmarkEnd w:id="82"/>
    </w:p>
    <w:p w:rsidR="00793F48" w:rsidRDefault="00793F48" w:rsidP="00255CAD">
      <w:pPr>
        <w:spacing w:after="60"/>
        <w:rPr>
          <w:rFonts w:eastAsia="Garamond"/>
        </w:rPr>
      </w:pPr>
      <w:r w:rsidRPr="00793F48">
        <w:rPr>
          <w:rFonts w:eastAsia="Garamond"/>
          <w:noProof/>
        </w:rPr>
        <w:drawing>
          <wp:inline distT="0" distB="0" distL="0" distR="0" wp14:anchorId="0BC48450" wp14:editId="32A617C4">
            <wp:extent cx="5760000" cy="3942000"/>
            <wp:effectExtent l="0" t="0" r="0" b="1905"/>
            <wp:docPr id="5" name="Bilde 5" descr="Illustrasjonskart til konsekvensutredning av gårdstun for LNFR spredt nærings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99" b="246"/>
                    <a:stretch/>
                  </pic:blipFill>
                  <pic:spPr bwMode="auto">
                    <a:xfrm>
                      <a:off x="0" y="0"/>
                      <a:ext cx="5760000" cy="3942000"/>
                    </a:xfrm>
                    <a:prstGeom prst="rect">
                      <a:avLst/>
                    </a:prstGeom>
                    <a:noFill/>
                    <a:ln>
                      <a:noFill/>
                    </a:ln>
                    <a:extLst>
                      <a:ext uri="{53640926-AAD7-44D8-BBD7-CCE9431645EC}">
                        <a14:shadowObscured xmlns:a14="http://schemas.microsoft.com/office/drawing/2010/main"/>
                      </a:ext>
                    </a:extLst>
                  </pic:spPr>
                </pic:pic>
              </a:graphicData>
            </a:graphic>
          </wp:inline>
        </w:drawing>
      </w:r>
    </w:p>
    <w:p w:rsidR="002C70F3" w:rsidRPr="00E267FE" w:rsidRDefault="00B5711B" w:rsidP="00E267FE">
      <w:pPr>
        <w:pStyle w:val="figur-tittel"/>
        <w:spacing w:line="240" w:lineRule="auto"/>
        <w:rPr>
          <w:i/>
          <w:sz w:val="20"/>
          <w:szCs w:val="20"/>
        </w:rPr>
      </w:pPr>
      <w:r w:rsidRPr="00E267FE">
        <w:rPr>
          <w:i/>
          <w:sz w:val="20"/>
          <w:szCs w:val="20"/>
        </w:rPr>
        <w:t>Illustrasjonskart</w:t>
      </w:r>
      <w:r w:rsidR="001E2C1E" w:rsidRPr="00E267FE">
        <w:rPr>
          <w:i/>
          <w:sz w:val="20"/>
          <w:szCs w:val="20"/>
        </w:rPr>
        <w:t xml:space="preserve"> eksempel 2. </w:t>
      </w:r>
    </w:p>
    <w:p w:rsidR="009278AC" w:rsidRPr="00345422" w:rsidRDefault="009278AC" w:rsidP="00345422">
      <w:pPr>
        <w:rPr>
          <w:rFonts w:eastAsia="Garamond"/>
        </w:rPr>
      </w:pPr>
      <w:r w:rsidRPr="00C132D6">
        <w:rPr>
          <w:rStyle w:val="halvfet"/>
          <w:rFonts w:eastAsia="Garamond"/>
        </w:rPr>
        <w:t>Eksempel 2</w:t>
      </w:r>
      <w:r w:rsidRPr="00345422">
        <w:rPr>
          <w:rFonts w:eastAsia="Garamond"/>
        </w:rPr>
        <w:t xml:space="preserve"> viser områdevis konsekvensutredning</w:t>
      </w:r>
      <w:r w:rsidR="00ED56A2" w:rsidRPr="00345422">
        <w:rPr>
          <w:rFonts w:eastAsia="Garamond"/>
        </w:rPr>
        <w:t xml:space="preserve"> </w:t>
      </w:r>
      <w:r w:rsidRPr="00345422">
        <w:rPr>
          <w:rFonts w:eastAsia="Garamond"/>
        </w:rPr>
        <w:t xml:space="preserve">av gårdstun for LNFR spredt næringsbebyggelse. Gårdstunene som vurderes satt av til spredt næringsbebyggelse er på kartet markert med rød firkant på tunet. </w:t>
      </w:r>
      <w:r w:rsidR="00ED56A2" w:rsidRPr="00345422">
        <w:rPr>
          <w:rFonts w:eastAsia="Garamond"/>
        </w:rPr>
        <w:t>Konsekvensutredningen gir grunnlag for</w:t>
      </w:r>
      <w:r w:rsidR="0070506E" w:rsidRPr="00345422">
        <w:rPr>
          <w:rFonts w:eastAsia="Garamond"/>
        </w:rPr>
        <w:t xml:space="preserve"> </w:t>
      </w:r>
      <w:r w:rsidR="00ED56A2" w:rsidRPr="00345422">
        <w:rPr>
          <w:rFonts w:eastAsia="Garamond"/>
        </w:rPr>
        <w:t>bestemmelser om maksimal størrelse</w:t>
      </w:r>
      <w:r w:rsidR="0070506E" w:rsidRPr="00345422">
        <w:rPr>
          <w:rFonts w:eastAsia="Garamond"/>
        </w:rPr>
        <w:t xml:space="preserve"> og antall enheter</w:t>
      </w:r>
      <w:r w:rsidR="00ED56A2" w:rsidRPr="00345422">
        <w:rPr>
          <w:rFonts w:eastAsia="Garamond"/>
        </w:rPr>
        <w:t xml:space="preserve">, </w:t>
      </w:r>
      <w:r w:rsidR="0070506E" w:rsidRPr="00345422">
        <w:rPr>
          <w:rFonts w:eastAsia="Garamond"/>
        </w:rPr>
        <w:t>plassering i forhold til tunet og eventuelle andre krav til høyde eller volum. Bestemmelsene kan også stille krav om reguleringsplan for nærmere angitte tiltak</w:t>
      </w:r>
      <w:r w:rsidR="0064112C" w:rsidRPr="00345422">
        <w:rPr>
          <w:rFonts w:eastAsia="Garamond"/>
        </w:rPr>
        <w:t>.</w:t>
      </w:r>
    </w:p>
    <w:p w:rsidR="00E267FE" w:rsidRPr="001E2C1E" w:rsidRDefault="00D61CAF" w:rsidP="00C03C6E">
      <w:pPr>
        <w:rPr>
          <w:rFonts w:eastAsia="Garamond"/>
        </w:rPr>
      </w:pPr>
      <w:r>
        <w:rPr>
          <w:rFonts w:eastAsia="Garamond"/>
        </w:rPr>
        <w:t>K</w:t>
      </w:r>
      <w:r w:rsidR="00420CEE" w:rsidRPr="00AD460E">
        <w:rPr>
          <w:rFonts w:eastAsia="Garamond"/>
        </w:rPr>
        <w:t>onsekvensutredningen skal også gi en vurdering av virkningene av de samlede arealbruksendringene i planen og se dette i sammenheng med eksisterende bebyggelse og arealreserve</w:t>
      </w:r>
      <w:r w:rsidR="00B34DAB">
        <w:rPr>
          <w:rFonts w:eastAsia="Garamond"/>
        </w:rPr>
        <w:t>r</w:t>
      </w:r>
      <w:r w:rsidR="00420CEE" w:rsidRPr="00AD460E">
        <w:rPr>
          <w:rFonts w:eastAsia="Garamond"/>
        </w:rPr>
        <w:t>.</w:t>
      </w:r>
      <w:r w:rsidR="003F7076">
        <w:rPr>
          <w:rFonts w:eastAsia="Garamond"/>
        </w:rPr>
        <w:t xml:space="preserve"> For spredt næringsbebyggelse må det vurderes om det </w:t>
      </w:r>
      <w:r w:rsidR="003A1736">
        <w:rPr>
          <w:rFonts w:eastAsia="Garamond"/>
        </w:rPr>
        <w:t>må</w:t>
      </w:r>
      <w:r w:rsidR="008D0A5B">
        <w:rPr>
          <w:rFonts w:eastAsia="Garamond"/>
        </w:rPr>
        <w:t xml:space="preserve"> stilles krav om</w:t>
      </w:r>
      <w:r w:rsidR="003F7076">
        <w:rPr>
          <w:rFonts w:eastAsia="Garamond"/>
        </w:rPr>
        <w:t xml:space="preserve"> reguleringsplan for nærmere angitte tiltak ut fra rammene i </w:t>
      </w:r>
      <w:hyperlink r:id="rId30" w:anchor="KAPITTEL_9" w:history="1">
        <w:r w:rsidR="003F7076" w:rsidRPr="005B7995">
          <w:rPr>
            <w:rStyle w:val="Hyperkobling"/>
            <w:rFonts w:eastAsia="Garamond"/>
          </w:rPr>
          <w:t>vedlegg I og II til forskrift om konsekvensutredninger</w:t>
        </w:r>
      </w:hyperlink>
      <w:r w:rsidR="003F7076">
        <w:rPr>
          <w:rFonts w:eastAsia="Garamond"/>
        </w:rPr>
        <w:t>.</w:t>
      </w:r>
    </w:p>
    <w:p w:rsidR="00C03C6E" w:rsidRPr="0063162F" w:rsidRDefault="00C03C6E" w:rsidP="00345422">
      <w:pPr>
        <w:pStyle w:val="Overskrift2"/>
      </w:pPr>
      <w:bookmarkStart w:id="83" w:name="_Toc39498502"/>
      <w:r w:rsidRPr="4D9232EA">
        <w:t>Kriterier for å vurdere LNFR spredt bebyggelse</w:t>
      </w:r>
      <w:bookmarkEnd w:id="83"/>
    </w:p>
    <w:p w:rsidR="00C03C6E" w:rsidRDefault="00EE3AAF" w:rsidP="00C03C6E">
      <w:pPr>
        <w:rPr>
          <w:rFonts w:cs="Arial"/>
        </w:rPr>
      </w:pPr>
      <w:r>
        <w:rPr>
          <w:rFonts w:cs="Arial"/>
        </w:rPr>
        <w:t>K</w:t>
      </w:r>
      <w:r w:rsidR="00EC2F14">
        <w:rPr>
          <w:rFonts w:cs="Arial"/>
        </w:rPr>
        <w:t>ommunen bør</w:t>
      </w:r>
      <w:r>
        <w:rPr>
          <w:rFonts w:cs="Arial"/>
        </w:rPr>
        <w:t xml:space="preserve"> i starten av planar</w:t>
      </w:r>
      <w:r w:rsidR="00EC2F14">
        <w:rPr>
          <w:rFonts w:cs="Arial"/>
        </w:rPr>
        <w:t xml:space="preserve">beidet, helst i planprogramfasen og i utarbeiding av langsiktig arealstrategi, </w:t>
      </w:r>
      <w:r>
        <w:rPr>
          <w:rFonts w:cs="Arial"/>
        </w:rPr>
        <w:t>fastsette</w:t>
      </w:r>
      <w:r w:rsidR="00C03C6E" w:rsidRPr="4D9232EA">
        <w:rPr>
          <w:rFonts w:cs="Arial"/>
        </w:rPr>
        <w:t xml:space="preserve"> </w:t>
      </w:r>
      <w:r w:rsidR="00EC2F14">
        <w:rPr>
          <w:rFonts w:cs="Arial"/>
        </w:rPr>
        <w:t xml:space="preserve">noen </w:t>
      </w:r>
      <w:r w:rsidR="00C03C6E" w:rsidRPr="4D9232EA">
        <w:rPr>
          <w:rFonts w:cs="Arial"/>
        </w:rPr>
        <w:t xml:space="preserve">kriterier </w:t>
      </w:r>
      <w:r w:rsidR="00EC2F14">
        <w:rPr>
          <w:rFonts w:cs="Arial"/>
        </w:rPr>
        <w:t xml:space="preserve">spredt bebyggelse. De skal bidra til </w:t>
      </w:r>
      <w:r>
        <w:rPr>
          <w:rFonts w:cs="Arial"/>
        </w:rPr>
        <w:t xml:space="preserve">at målene for lokalsamfunnsutvikling og lokal næringsutvikling kan nås, og samtidig </w:t>
      </w:r>
      <w:r w:rsidR="00EC2F14">
        <w:rPr>
          <w:rFonts w:cs="Arial"/>
        </w:rPr>
        <w:t xml:space="preserve">sikre at en </w:t>
      </w:r>
      <w:r w:rsidR="00C03C6E">
        <w:rPr>
          <w:rFonts w:cs="Arial"/>
        </w:rPr>
        <w:t>unngå</w:t>
      </w:r>
      <w:r w:rsidR="00EC2F14">
        <w:rPr>
          <w:rFonts w:cs="Arial"/>
        </w:rPr>
        <w:t>r</w:t>
      </w:r>
      <w:r w:rsidR="00C03C6E">
        <w:rPr>
          <w:rFonts w:cs="Arial"/>
        </w:rPr>
        <w:t xml:space="preserve"> at bebyggelsen </w:t>
      </w:r>
      <w:r w:rsidR="00C03C6E" w:rsidRPr="4D9232EA">
        <w:rPr>
          <w:rFonts w:cs="Arial"/>
        </w:rPr>
        <w:t xml:space="preserve">kommer i konflikt med viktige landskaps-, landbruks-, </w:t>
      </w:r>
      <w:r w:rsidR="00C03C6E" w:rsidRPr="4D9232EA">
        <w:rPr>
          <w:rFonts w:cs="Arial"/>
        </w:rPr>
        <w:lastRenderedPageBreak/>
        <w:t>natur-, frilufts- elle</w:t>
      </w:r>
      <w:r w:rsidR="00034409">
        <w:rPr>
          <w:rFonts w:cs="Arial"/>
        </w:rPr>
        <w:t xml:space="preserve">r reindriftshensyn. </w:t>
      </w:r>
      <w:r>
        <w:rPr>
          <w:rFonts w:cs="Arial"/>
        </w:rPr>
        <w:t xml:space="preserve">Eksempler på slike kriterier kan være </w:t>
      </w:r>
      <w:r w:rsidR="00C03C6E" w:rsidRPr="4D9232EA">
        <w:rPr>
          <w:rFonts w:cs="Arial"/>
        </w:rPr>
        <w:t xml:space="preserve">at ny </w:t>
      </w:r>
      <w:r w:rsidR="00B50BA1">
        <w:rPr>
          <w:rFonts w:cs="Arial"/>
        </w:rPr>
        <w:t xml:space="preserve">spredt </w:t>
      </w:r>
      <w:r w:rsidR="00C03C6E" w:rsidRPr="4D9232EA">
        <w:rPr>
          <w:rFonts w:cs="Arial"/>
        </w:rPr>
        <w:t xml:space="preserve">bebyggelse skal </w:t>
      </w:r>
      <w:r w:rsidR="00EC2F14">
        <w:rPr>
          <w:rFonts w:cs="Arial"/>
        </w:rPr>
        <w:t xml:space="preserve">legges til områder med fraflytting og </w:t>
      </w:r>
      <w:r w:rsidR="007707AD">
        <w:rPr>
          <w:rFonts w:cs="Arial"/>
        </w:rPr>
        <w:t xml:space="preserve">behov for å opprettholde lokalsamfunn, og </w:t>
      </w:r>
      <w:r w:rsidR="00C03C6E" w:rsidRPr="4D9232EA">
        <w:rPr>
          <w:rFonts w:cs="Arial"/>
        </w:rPr>
        <w:t xml:space="preserve">unngås i </w:t>
      </w:r>
      <w:r w:rsidR="00B50BA1">
        <w:rPr>
          <w:rFonts w:cs="Arial"/>
        </w:rPr>
        <w:t xml:space="preserve">LNFR-områdene i </w:t>
      </w:r>
      <w:r w:rsidR="00C03C6E" w:rsidRPr="4D9232EA">
        <w:rPr>
          <w:rFonts w:cs="Arial"/>
        </w:rPr>
        <w:t>strandsonen, på snaufjellet</w:t>
      </w:r>
      <w:r w:rsidR="00EC2F14">
        <w:rPr>
          <w:rFonts w:cs="Arial"/>
        </w:rPr>
        <w:t>,</w:t>
      </w:r>
      <w:r w:rsidR="00C03C6E" w:rsidRPr="4D9232EA">
        <w:rPr>
          <w:rFonts w:cs="Arial"/>
        </w:rPr>
        <w:t xml:space="preserve"> og på dyrka eller dyrkbar jord</w:t>
      </w:r>
      <w:r w:rsidR="00C03C6E">
        <w:rPr>
          <w:rFonts w:cs="Arial"/>
        </w:rPr>
        <w:t>.</w:t>
      </w:r>
      <w:r w:rsidR="00034409">
        <w:rPr>
          <w:rFonts w:cs="Arial"/>
        </w:rPr>
        <w:t xml:space="preserve"> Kriteriene</w:t>
      </w:r>
      <w:r w:rsidR="00C03C6E" w:rsidRPr="4D9232EA">
        <w:rPr>
          <w:rFonts w:cs="Arial"/>
        </w:rPr>
        <w:t xml:space="preserve"> bør utformes på en slik måte at det klart framgår </w:t>
      </w:r>
      <w:r w:rsidR="00B50BA1">
        <w:rPr>
          <w:rFonts w:cs="Arial"/>
        </w:rPr>
        <w:t>hvor i</w:t>
      </w:r>
      <w:r w:rsidR="00C03C6E" w:rsidRPr="4D9232EA">
        <w:rPr>
          <w:rFonts w:cs="Arial"/>
        </w:rPr>
        <w:t xml:space="preserve"> kommunen det kan være aktuelt å legge til rette for </w:t>
      </w:r>
      <w:r w:rsidR="00C03C6E" w:rsidRPr="006F58C5">
        <w:rPr>
          <w:rStyle w:val="kursiv"/>
        </w:rPr>
        <w:t>LNFR spredt bebyggelse</w:t>
      </w:r>
      <w:r w:rsidR="00C03C6E" w:rsidRPr="4D9232EA">
        <w:rPr>
          <w:rFonts w:cs="Arial"/>
        </w:rPr>
        <w:t>, o</w:t>
      </w:r>
      <w:r w:rsidR="00034409">
        <w:rPr>
          <w:rFonts w:cs="Arial"/>
        </w:rPr>
        <w:t>g under hvilke forutsetninger. Noen av d</w:t>
      </w:r>
      <w:r w:rsidR="00C03C6E" w:rsidRPr="4D9232EA">
        <w:rPr>
          <w:rFonts w:cs="Arial"/>
        </w:rPr>
        <w:t xml:space="preserve">e samme kriteriene vil også kunne benyttes når kommunen skal </w:t>
      </w:r>
      <w:r w:rsidR="00B50BA1">
        <w:rPr>
          <w:rFonts w:cs="Arial"/>
        </w:rPr>
        <w:t xml:space="preserve">ta stilling til </w:t>
      </w:r>
      <w:r w:rsidR="00C03C6E" w:rsidRPr="4D9232EA">
        <w:rPr>
          <w:rFonts w:cs="Arial"/>
        </w:rPr>
        <w:t xml:space="preserve">eksisterende </w:t>
      </w:r>
      <w:r w:rsidR="00B50BA1">
        <w:rPr>
          <w:rFonts w:cs="Arial"/>
        </w:rPr>
        <w:t>spredt bebyggelse.</w:t>
      </w:r>
    </w:p>
    <w:p w:rsidR="003229F6" w:rsidRDefault="003229F6" w:rsidP="003229F6">
      <w:pPr>
        <w:rPr>
          <w:rFonts w:cs="Arial"/>
        </w:rPr>
      </w:pPr>
      <w:r w:rsidRPr="0B6AE7B4">
        <w:rPr>
          <w:rFonts w:cs="Arial"/>
        </w:rPr>
        <w:t xml:space="preserve">En endring av status fra LNFR-formål etter bokstav a) til LNFR-område for spredt bebyggelse etter bokstav b), </w:t>
      </w:r>
      <w:r>
        <w:rPr>
          <w:rFonts w:cs="Arial"/>
        </w:rPr>
        <w:t>kan</w:t>
      </w:r>
      <w:r w:rsidRPr="0B6AE7B4">
        <w:rPr>
          <w:rFonts w:cs="Arial"/>
        </w:rPr>
        <w:t xml:space="preserve"> ha </w:t>
      </w:r>
      <w:r>
        <w:rPr>
          <w:rFonts w:cs="Arial"/>
        </w:rPr>
        <w:t xml:space="preserve">vesentlige </w:t>
      </w:r>
      <w:r w:rsidRPr="0B6AE7B4">
        <w:rPr>
          <w:rFonts w:cs="Arial"/>
        </w:rPr>
        <w:t>konsekvenser for miljø og samfunn. D</w:t>
      </w:r>
      <w:r>
        <w:rPr>
          <w:rFonts w:cs="Arial"/>
        </w:rPr>
        <w:t xml:space="preserve">erfor kan ikke kommunen uten videre </w:t>
      </w:r>
      <w:r w:rsidRPr="0B6AE7B4">
        <w:rPr>
          <w:rFonts w:cs="Arial"/>
        </w:rPr>
        <w:t>sette av all</w:t>
      </w:r>
      <w:r w:rsidR="00DD302C">
        <w:rPr>
          <w:rFonts w:cs="Arial"/>
        </w:rPr>
        <w:t>e</w:t>
      </w:r>
      <w:r w:rsidRPr="0B6AE7B4">
        <w:rPr>
          <w:rFonts w:cs="Arial"/>
        </w:rPr>
        <w:t xml:space="preserve"> </w:t>
      </w:r>
      <w:r>
        <w:rPr>
          <w:rFonts w:cs="Arial"/>
        </w:rPr>
        <w:t xml:space="preserve">LNFR-områder med </w:t>
      </w:r>
      <w:r w:rsidRPr="0B6AE7B4">
        <w:rPr>
          <w:rFonts w:cs="Arial"/>
        </w:rPr>
        <w:t xml:space="preserve">eksisterende </w:t>
      </w:r>
      <w:r>
        <w:rPr>
          <w:rFonts w:cs="Arial"/>
        </w:rPr>
        <w:t xml:space="preserve">spredt bebyggelse til </w:t>
      </w:r>
      <w:r w:rsidRPr="006F58C5">
        <w:rPr>
          <w:rStyle w:val="kursiv"/>
        </w:rPr>
        <w:t>LNFR spredt bolig-, fritids- eller næringsbebyggelse</w:t>
      </w:r>
      <w:r w:rsidRPr="0B6AE7B4">
        <w:rPr>
          <w:rFonts w:cs="Arial"/>
        </w:rPr>
        <w:t>. Det må i planarbeidet gjøres en konkret vurdering av hvert enkelt område.</w:t>
      </w:r>
      <w:r>
        <w:rPr>
          <w:rFonts w:cs="Arial"/>
        </w:rPr>
        <w:t xml:space="preserve"> </w:t>
      </w:r>
      <w:r w:rsidR="00B50BA1">
        <w:rPr>
          <w:rFonts w:cs="Arial"/>
        </w:rPr>
        <w:t xml:space="preserve">Vurderingene kan gjelde om </w:t>
      </w:r>
      <w:r w:rsidR="007A67CA">
        <w:rPr>
          <w:rFonts w:cs="Arial"/>
        </w:rPr>
        <w:t xml:space="preserve">bebyggelsen er reelt spredt eller om området bør avsettes som byggeområde i kommuneplanen, om noe av bebyggelsen er i konflikt med andre vesentlige interesser og derfor bør oppretthodles som LNFR bokstav a), og om hvilke rammer som bør settes for utvidelser m.v. på den eksisterende bebyggelsen. </w:t>
      </w:r>
    </w:p>
    <w:p w:rsidR="003229F6" w:rsidRDefault="00622E6E" w:rsidP="00C03C6E">
      <w:pPr>
        <w:rPr>
          <w:rFonts w:cs="Arial"/>
        </w:rPr>
      </w:pPr>
      <w:r>
        <w:rPr>
          <w:rFonts w:cs="Arial"/>
        </w:rPr>
        <w:t>I boks 2.1</w:t>
      </w:r>
      <w:r w:rsidR="00DE3255">
        <w:rPr>
          <w:rFonts w:cs="Arial"/>
        </w:rPr>
        <w:t xml:space="preserve"> er </w:t>
      </w:r>
      <w:r w:rsidR="009A6DBF">
        <w:rPr>
          <w:rFonts w:cs="Arial"/>
        </w:rPr>
        <w:t xml:space="preserve">en liste med </w:t>
      </w:r>
      <w:r w:rsidR="00DE3255">
        <w:rPr>
          <w:rFonts w:cs="Arial"/>
        </w:rPr>
        <w:t xml:space="preserve">aktuelle kriterier for en overordnet vurdering av om et område er egnet for </w:t>
      </w:r>
      <w:r w:rsidR="00DE3255" w:rsidRPr="006F58C5">
        <w:rPr>
          <w:rStyle w:val="kursiv"/>
        </w:rPr>
        <w:t>LNFR spredt bebyggelse</w:t>
      </w:r>
      <w:r w:rsidR="00DE3255">
        <w:rPr>
          <w:rFonts w:cs="Arial"/>
        </w:rPr>
        <w:t xml:space="preserve">. </w:t>
      </w:r>
      <w:r w:rsidR="008A454A">
        <w:rPr>
          <w:rFonts w:cs="Arial"/>
        </w:rPr>
        <w:t>Kriteriene</w:t>
      </w:r>
      <w:r w:rsidR="008A454A" w:rsidRPr="008A454A">
        <w:rPr>
          <w:rFonts w:cs="Arial"/>
        </w:rPr>
        <w:t xml:space="preserve"> kan fungere som en grovsortering for å unngå </w:t>
      </w:r>
      <w:r w:rsidR="001277A9">
        <w:rPr>
          <w:rFonts w:cs="Arial"/>
        </w:rPr>
        <w:t xml:space="preserve">videre utredning av </w:t>
      </w:r>
      <w:r w:rsidR="008A454A" w:rsidRPr="008A454A">
        <w:rPr>
          <w:rFonts w:cs="Arial"/>
        </w:rPr>
        <w:t xml:space="preserve">områder som av ulike grunner ikke bør avsettes til </w:t>
      </w:r>
      <w:r w:rsidR="008A454A" w:rsidRPr="006F58C5">
        <w:rPr>
          <w:rStyle w:val="kursiv"/>
        </w:rPr>
        <w:t>LNFR spredt bebyggelse</w:t>
      </w:r>
      <w:r w:rsidR="008A454A" w:rsidRPr="008A454A">
        <w:rPr>
          <w:rFonts w:cs="Arial"/>
        </w:rPr>
        <w:t>.</w:t>
      </w:r>
      <w:r w:rsidR="008A454A">
        <w:rPr>
          <w:rFonts w:cs="Arial"/>
        </w:rPr>
        <w:t xml:space="preserve"> </w:t>
      </w:r>
      <w:r w:rsidR="00DE3255">
        <w:rPr>
          <w:rFonts w:cs="Arial"/>
        </w:rPr>
        <w:t xml:space="preserve">For eksisterende bebyggelse vil </w:t>
      </w:r>
      <w:r w:rsidR="006446B8" w:rsidRPr="006446B8">
        <w:rPr>
          <w:rFonts w:cs="Arial"/>
        </w:rPr>
        <w:t>kriteriene måtte brukes mindre stren</w:t>
      </w:r>
      <w:r w:rsidR="009A6DBF">
        <w:rPr>
          <w:rFonts w:cs="Arial"/>
        </w:rPr>
        <w:t>gt enn for helt nye områder. De</w:t>
      </w:r>
      <w:r w:rsidR="006446B8">
        <w:rPr>
          <w:rFonts w:cs="Arial"/>
        </w:rPr>
        <w:t xml:space="preserve"> kan</w:t>
      </w:r>
      <w:r w:rsidR="00DE3255">
        <w:rPr>
          <w:rFonts w:cs="Arial"/>
        </w:rPr>
        <w:t xml:space="preserve"> brukes </w:t>
      </w:r>
      <w:r w:rsidR="001277A9">
        <w:rPr>
          <w:rFonts w:cs="Arial"/>
        </w:rPr>
        <w:t xml:space="preserve">som en første vurdering av </w:t>
      </w:r>
      <w:r w:rsidR="00DE3255">
        <w:rPr>
          <w:rFonts w:cs="Arial"/>
        </w:rPr>
        <w:t xml:space="preserve">om </w:t>
      </w:r>
      <w:r w:rsidR="00AE0AA4">
        <w:rPr>
          <w:rFonts w:cs="Arial"/>
        </w:rPr>
        <w:t xml:space="preserve">eiendommene er egnet for </w:t>
      </w:r>
      <w:r w:rsidR="00AE0AA4" w:rsidRPr="00AE0AA4">
        <w:rPr>
          <w:rFonts w:cs="Arial"/>
        </w:rPr>
        <w:t xml:space="preserve">utvidelse av </w:t>
      </w:r>
      <w:r w:rsidR="008A454A">
        <w:rPr>
          <w:rFonts w:cs="Arial"/>
        </w:rPr>
        <w:t>eksisterende bebyggelse</w:t>
      </w:r>
      <w:r w:rsidR="00AE0AA4" w:rsidRPr="00AE0AA4">
        <w:rPr>
          <w:rFonts w:cs="Arial"/>
        </w:rPr>
        <w:t xml:space="preserve"> </w:t>
      </w:r>
      <w:r w:rsidR="009A6DBF">
        <w:rPr>
          <w:rFonts w:cs="Arial"/>
        </w:rPr>
        <w:t>og</w:t>
      </w:r>
      <w:r w:rsidR="006446B8">
        <w:rPr>
          <w:rFonts w:cs="Arial"/>
        </w:rPr>
        <w:t xml:space="preserve"> </w:t>
      </w:r>
      <w:r w:rsidR="00AE0AA4">
        <w:rPr>
          <w:rFonts w:cs="Arial"/>
        </w:rPr>
        <w:t>u</w:t>
      </w:r>
      <w:r w:rsidR="009A6DBF">
        <w:rPr>
          <w:rFonts w:cs="Arial"/>
        </w:rPr>
        <w:t>nntak fra</w:t>
      </w:r>
      <w:r w:rsidR="00F424BD">
        <w:rPr>
          <w:rFonts w:cs="Arial"/>
        </w:rPr>
        <w:t xml:space="preserve"> </w:t>
      </w:r>
      <w:hyperlink r:id="rId31" w:anchor="KAPITTEL_4" w:history="1">
        <w:r w:rsidR="00F424BD" w:rsidRPr="00656A8A">
          <w:rPr>
            <w:rStyle w:val="Hyperkobling"/>
            <w:rFonts w:cs="Arial"/>
          </w:rPr>
          <w:t>søknadsplikt etter pbl § 20-5</w:t>
        </w:r>
      </w:hyperlink>
      <w:r w:rsidR="003F0DDF">
        <w:rPr>
          <w:rFonts w:cs="Arial"/>
        </w:rPr>
        <w:t>.</w:t>
      </w:r>
      <w:r w:rsidR="006446B8">
        <w:rPr>
          <w:rFonts w:cs="Arial"/>
        </w:rPr>
        <w:t xml:space="preserve"> Viser kriteriene at et område med eksisterende spredt bebyggelse er svært lite egnet</w:t>
      </w:r>
      <w:r w:rsidR="00EC2F14">
        <w:rPr>
          <w:rFonts w:cs="Arial"/>
        </w:rPr>
        <w:t>.</w:t>
      </w:r>
      <w:r w:rsidR="006446B8">
        <w:rPr>
          <w:rFonts w:cs="Arial"/>
        </w:rPr>
        <w:t xml:space="preserve"> bør det eventuelt </w:t>
      </w:r>
      <w:r w:rsidR="00F424BD">
        <w:rPr>
          <w:rFonts w:cs="Arial"/>
        </w:rPr>
        <w:t xml:space="preserve">beholdes som </w:t>
      </w:r>
      <w:r w:rsidR="006446B8">
        <w:rPr>
          <w:rFonts w:cs="Arial"/>
        </w:rPr>
        <w:t xml:space="preserve">et </w:t>
      </w:r>
      <w:r w:rsidR="00F424BD">
        <w:rPr>
          <w:rFonts w:cs="Arial"/>
        </w:rPr>
        <w:t>ordinær</w:t>
      </w:r>
      <w:r w:rsidR="006446B8">
        <w:rPr>
          <w:rFonts w:cs="Arial"/>
        </w:rPr>
        <w:t>t</w:t>
      </w:r>
      <w:r w:rsidR="00F424BD">
        <w:rPr>
          <w:rFonts w:cs="Arial"/>
        </w:rPr>
        <w:t xml:space="preserve"> LNFR</w:t>
      </w:r>
      <w:r w:rsidR="006446B8">
        <w:rPr>
          <w:rFonts w:cs="Arial"/>
        </w:rPr>
        <w:t>-område</w:t>
      </w:r>
      <w:r w:rsidR="00F424BD">
        <w:rPr>
          <w:rFonts w:cs="Arial"/>
        </w:rPr>
        <w:t xml:space="preserve">. </w:t>
      </w:r>
    </w:p>
    <w:p w:rsidR="00884720" w:rsidRPr="003F0DDF" w:rsidRDefault="00884720" w:rsidP="00C03C6E">
      <w:pPr>
        <w:rPr>
          <w:rFonts w:cs="Arial"/>
        </w:rPr>
      </w:pPr>
      <w:r w:rsidRPr="00884720">
        <w:rPr>
          <w:rFonts w:cs="Arial"/>
        </w:rPr>
        <w:t>Den endelige avgrensningen av områdene for LNFR spredt bebyggelse og bestemmelsene om hvor mye det kan bygges på hver eiendom gjøres med bakgrunn i den etterfølgende konsekvensutredningen av områdene, jf. avsnitt 2.5.</w:t>
      </w:r>
    </w:p>
    <w:tbl>
      <w:tblPr>
        <w:tblStyle w:val="StandardBoks"/>
        <w:tblW w:w="9209" w:type="dxa"/>
        <w:shd w:val="clear" w:color="auto" w:fill="BDD6EE" w:themeFill="accent1" w:themeFillTint="66"/>
        <w:tblLook w:val="04A0" w:firstRow="1" w:lastRow="0" w:firstColumn="1" w:lastColumn="0" w:noHBand="0" w:noVBand="1"/>
      </w:tblPr>
      <w:tblGrid>
        <w:gridCol w:w="9209"/>
      </w:tblGrid>
      <w:tr w:rsidR="00345422" w:rsidTr="00622E6E">
        <w:trPr>
          <w:trHeight w:val="7776"/>
        </w:trPr>
        <w:tc>
          <w:tcPr>
            <w:tcW w:w="9209" w:type="dxa"/>
            <w:shd w:val="clear" w:color="auto" w:fill="BDD6EE" w:themeFill="accent1" w:themeFillTint="66"/>
          </w:tcPr>
          <w:p w:rsidR="00345422" w:rsidRPr="009A6DBF" w:rsidRDefault="00345422" w:rsidP="00622E6E">
            <w:pPr>
              <w:pStyle w:val="tittel-ramme"/>
              <w:spacing w:before="240" w:after="60"/>
            </w:pPr>
            <w:r w:rsidRPr="009A6DBF">
              <w:lastRenderedPageBreak/>
              <w:t xml:space="preserve">Aktuelle kriterier for </w:t>
            </w:r>
            <w:r>
              <w:t xml:space="preserve">vurdering av </w:t>
            </w:r>
            <w:r w:rsidRPr="009A6DBF">
              <w:t>om et område egner seg til LNFR spredt bolig-, fritids- eller næringsbebyggelse</w:t>
            </w:r>
          </w:p>
          <w:p w:rsidR="00345422" w:rsidRPr="00622E6E" w:rsidRDefault="00345422" w:rsidP="00884720">
            <w:pPr>
              <w:spacing w:after="60" w:line="240" w:lineRule="auto"/>
            </w:pPr>
            <w:r w:rsidRPr="00622E6E">
              <w:t>Områdene vurderes ut fra om det kan svares nei (=egnet) eller ja (= mindre egnet) på et eller flere av spørsmålene og hvorvidt det er mulig å gjøre tiltak for å avbøte eventuelle negative konsekvenser:</w:t>
            </w:r>
          </w:p>
          <w:p w:rsidR="00345422" w:rsidRPr="00622E6E" w:rsidRDefault="00345422" w:rsidP="00884720">
            <w:pPr>
              <w:pStyle w:val="Listebombe"/>
              <w:spacing w:after="60"/>
              <w:contextualSpacing w:val="0"/>
            </w:pPr>
            <w:r w:rsidRPr="00622E6E">
              <w:t>Er det fare for steinsprang, skred eller flom, jf. pbl § 28-1? Det må ikke bygges i flom- eller skredutsatte områder.</w:t>
            </w:r>
          </w:p>
          <w:p w:rsidR="00345422" w:rsidRPr="00622E6E" w:rsidRDefault="00345422" w:rsidP="00884720">
            <w:pPr>
              <w:pStyle w:val="Listebombe"/>
              <w:spacing w:after="60"/>
              <w:contextualSpacing w:val="0"/>
            </w:pPr>
            <w:r w:rsidRPr="00622E6E">
              <w:t>Ligger området innenfor rød eller gul sone for trafikkstøy (vei/bane/fly/båt)?</w:t>
            </w:r>
          </w:p>
          <w:p w:rsidR="00345422" w:rsidRPr="00622E6E" w:rsidRDefault="00345422" w:rsidP="00884720">
            <w:pPr>
              <w:pStyle w:val="Listebombe"/>
              <w:spacing w:after="60"/>
              <w:contextualSpacing w:val="0"/>
            </w:pPr>
            <w:r w:rsidRPr="00622E6E">
              <w:t>Kan arealdisponeringen komme i konflikt med eller gi negativ påvirkning av kvaliteter i landskapet eller verdifulle landskap og kulturmiljøer?</w:t>
            </w:r>
          </w:p>
          <w:p w:rsidR="00345422" w:rsidRPr="00622E6E" w:rsidRDefault="00345422" w:rsidP="00884720">
            <w:pPr>
              <w:pStyle w:val="Listebombe"/>
              <w:spacing w:after="60"/>
              <w:contextualSpacing w:val="0"/>
            </w:pPr>
            <w:r w:rsidRPr="00622E6E">
              <w:t>Kan arealdisponeringen komme i konflikt med automatisk fredede kulturminner eller sikringssoner rundt disse, eller vedtaks- eller forskriftsfredete kulturminner/ kulturmiljøer?</w:t>
            </w:r>
          </w:p>
          <w:p w:rsidR="00345422" w:rsidRPr="00622E6E" w:rsidRDefault="00345422" w:rsidP="00884720">
            <w:pPr>
              <w:pStyle w:val="Listebombe"/>
              <w:spacing w:after="60"/>
              <w:contextualSpacing w:val="0"/>
            </w:pPr>
            <w:r w:rsidRPr="00622E6E">
              <w:t>Kan arealdisponeringen påvirke verneområder, truede naturtyper eller leveområder for truede plante- og dyrearter?</w:t>
            </w:r>
          </w:p>
          <w:p w:rsidR="00345422" w:rsidRPr="00622E6E" w:rsidRDefault="00345422" w:rsidP="00622E6E">
            <w:pPr>
              <w:pStyle w:val="Listebombe"/>
              <w:spacing w:after="60"/>
              <w:ind w:left="357" w:hanging="357"/>
              <w:contextualSpacing w:val="0"/>
            </w:pPr>
            <w:r w:rsidRPr="00622E6E">
              <w:t>Fører arealdisponeringen til nedbygging av dyrka eller dyrkbar jord, eller kan den medføre driftsulemper for landbruksvirksomheten?</w:t>
            </w:r>
          </w:p>
          <w:p w:rsidR="00345422" w:rsidRPr="00622E6E" w:rsidRDefault="00345422" w:rsidP="00884720">
            <w:pPr>
              <w:pStyle w:val="Listebombe"/>
              <w:spacing w:after="60"/>
              <w:contextualSpacing w:val="0"/>
            </w:pPr>
            <w:r w:rsidRPr="00622E6E">
              <w:t>Fører arealdisponeringen til innskrenking av reindriftens areal, eller andre driftsulemper for reindriften?</w:t>
            </w:r>
          </w:p>
          <w:p w:rsidR="00345422" w:rsidRPr="00622E6E" w:rsidRDefault="00345422" w:rsidP="00884720">
            <w:pPr>
              <w:pStyle w:val="Listebombe"/>
              <w:spacing w:after="60"/>
              <w:contextualSpacing w:val="0"/>
            </w:pPr>
            <w:r w:rsidRPr="00622E6E">
              <w:t>Har arealdisponeringen liten avstand til viktige friluftsområder eller omfattes arealer innenfor 100-metersbeltet langs sjø eller sone med byggeforbud langs vassdrag avsatt i kommuneplanen?</w:t>
            </w:r>
          </w:p>
          <w:p w:rsidR="00345422" w:rsidRPr="00622E6E" w:rsidRDefault="00345422" w:rsidP="00884720">
            <w:pPr>
              <w:pStyle w:val="Listebombe"/>
              <w:spacing w:after="60"/>
              <w:contextualSpacing w:val="0"/>
            </w:pPr>
            <w:r w:rsidRPr="00622E6E">
              <w:t xml:space="preserve">Er det stor avstand til offentlig vei, kollektivtransport, skole, barnehage og sentrumsfunksjoner? </w:t>
            </w:r>
          </w:p>
          <w:p w:rsidR="00345422" w:rsidRPr="00622E6E" w:rsidRDefault="00345422" w:rsidP="00884720">
            <w:pPr>
              <w:pStyle w:val="Listebombe"/>
              <w:spacing w:after="60"/>
              <w:contextualSpacing w:val="0"/>
            </w:pPr>
            <w:r w:rsidRPr="00622E6E">
              <w:t>Er det vanskelig eller svært kostbart å sikre tilgang til egnet vann og avløp?</w:t>
            </w:r>
          </w:p>
          <w:p w:rsidR="00345422" w:rsidRPr="00345422" w:rsidRDefault="00345422" w:rsidP="00884720">
            <w:pPr>
              <w:pStyle w:val="Listebombe"/>
              <w:spacing w:after="0"/>
              <w:ind w:left="357" w:hanging="357"/>
              <w:contextualSpacing w:val="0"/>
            </w:pPr>
            <w:r w:rsidRPr="00622E6E">
              <w:t>Medfører arealdisponeringen økt ulykkesrisiko eller dårlige gang- og sykkelforbindelser?</w:t>
            </w:r>
          </w:p>
        </w:tc>
      </w:tr>
    </w:tbl>
    <w:p w:rsidR="00C03C6E" w:rsidRDefault="00C03C6E" w:rsidP="00902D19">
      <w:pPr>
        <w:rPr>
          <w:rFonts w:eastAsia="Garamond" w:cs="Arial"/>
        </w:rPr>
      </w:pPr>
      <w:r w:rsidRPr="2DD9BCB1">
        <w:rPr>
          <w:rFonts w:eastAsia="Garamond" w:cs="Arial"/>
        </w:rPr>
        <w:t xml:space="preserve">Det kan være vanskelig for en kommune å ha oversikt over alle hensyn og sektorlover. Høring av planprogram og bruk av regionalt planforum gir mulighet for å få innspill fra regionale og statlige myndigheter </w:t>
      </w:r>
      <w:r w:rsidR="003F0DDF">
        <w:rPr>
          <w:rFonts w:eastAsia="Garamond" w:cs="Arial"/>
        </w:rPr>
        <w:t xml:space="preserve">både på silingskriterier en kan bruke, </w:t>
      </w:r>
      <w:r w:rsidRPr="2DD9BCB1">
        <w:rPr>
          <w:rFonts w:eastAsia="Garamond" w:cs="Arial"/>
        </w:rPr>
        <w:t>om viktige hensyn som skal vurderes i planprosessen</w:t>
      </w:r>
      <w:r w:rsidR="00590DC5">
        <w:rPr>
          <w:rFonts w:eastAsia="Garamond" w:cs="Arial"/>
        </w:rPr>
        <w:t xml:space="preserve"> og hvordan en gjennom planbestemmelsene kan sikre at </w:t>
      </w:r>
      <w:r w:rsidR="008A454A">
        <w:rPr>
          <w:rFonts w:eastAsia="Garamond" w:cs="Arial"/>
        </w:rPr>
        <w:t>bebyggelsen utformes slik at hensynene ivaretas</w:t>
      </w:r>
      <w:r w:rsidRPr="2DD9BCB1">
        <w:rPr>
          <w:rFonts w:eastAsia="Garamond" w:cs="Arial"/>
        </w:rPr>
        <w:t xml:space="preserve">. </w:t>
      </w:r>
    </w:p>
    <w:p w:rsidR="005C7782" w:rsidRPr="00C132D6" w:rsidRDefault="00622E6E" w:rsidP="004B61DA">
      <w:pPr>
        <w:rPr>
          <w:rFonts w:eastAsia="Garamond"/>
        </w:rPr>
      </w:pPr>
      <w:r>
        <w:rPr>
          <w:rFonts w:eastAsia="Garamond" w:cs="Arial"/>
        </w:rPr>
        <w:t>I figur 2.3</w:t>
      </w:r>
      <w:r w:rsidR="005C7782">
        <w:rPr>
          <w:rFonts w:eastAsia="Garamond" w:cs="Arial"/>
        </w:rPr>
        <w:t xml:space="preserve"> vises et eksempel der </w:t>
      </w:r>
      <w:r w:rsidR="004B61DA">
        <w:rPr>
          <w:rFonts w:eastAsia="Garamond" w:cs="Arial"/>
        </w:rPr>
        <w:t xml:space="preserve">områder med eksisterende spredt </w:t>
      </w:r>
      <w:r w:rsidR="00844D27">
        <w:rPr>
          <w:rFonts w:eastAsia="Garamond" w:cs="Arial"/>
        </w:rPr>
        <w:t>fritids</w:t>
      </w:r>
      <w:r w:rsidR="004B61DA">
        <w:rPr>
          <w:rFonts w:eastAsia="Garamond" w:cs="Arial"/>
        </w:rPr>
        <w:t xml:space="preserve">bebyggelse i LNFR-områder har blitt vurdert i forhold til om de var egnet for å bli avsatt til </w:t>
      </w:r>
      <w:r w:rsidR="004B61DA" w:rsidRPr="006F58C5">
        <w:rPr>
          <w:rStyle w:val="kursiv"/>
          <w:rFonts w:eastAsia="Garamond"/>
        </w:rPr>
        <w:t xml:space="preserve">LNFR spredt </w:t>
      </w:r>
      <w:r w:rsidR="00844D27" w:rsidRPr="006F58C5">
        <w:rPr>
          <w:rStyle w:val="kursiv"/>
          <w:rFonts w:eastAsia="Garamond"/>
        </w:rPr>
        <w:t>fritids</w:t>
      </w:r>
      <w:r w:rsidR="004B61DA" w:rsidRPr="006F58C5">
        <w:rPr>
          <w:rStyle w:val="kursiv"/>
          <w:rFonts w:eastAsia="Garamond"/>
        </w:rPr>
        <w:t xml:space="preserve">bebyggelse </w:t>
      </w:r>
      <w:r w:rsidR="004B61DA">
        <w:rPr>
          <w:rFonts w:eastAsia="Garamond" w:cs="Arial"/>
        </w:rPr>
        <w:t xml:space="preserve">i flere trinn ut fra et </w:t>
      </w:r>
      <w:r w:rsidR="00903EF8">
        <w:rPr>
          <w:rFonts w:eastAsia="Garamond" w:cs="Arial"/>
        </w:rPr>
        <w:t xml:space="preserve">sett med </w:t>
      </w:r>
      <w:r w:rsidR="00903EF8" w:rsidRPr="00C132D6">
        <w:rPr>
          <w:rFonts w:eastAsia="Garamond"/>
        </w:rPr>
        <w:t>kriterier.</w:t>
      </w:r>
    </w:p>
    <w:p w:rsidR="005C7782" w:rsidRDefault="005C7782" w:rsidP="005C7782">
      <w:pPr>
        <w:spacing w:after="60"/>
      </w:pPr>
      <w:r w:rsidRPr="00C044D3">
        <w:rPr>
          <w:noProof/>
        </w:rPr>
        <w:lastRenderedPageBreak/>
        <w:drawing>
          <wp:inline distT="0" distB="0" distL="0" distR="0" wp14:anchorId="451FE0A2" wp14:editId="72F98FC0">
            <wp:extent cx="5730240" cy="4542107"/>
            <wp:effectExtent l="19050" t="19050" r="22860" b="11430"/>
            <wp:docPr id="24" name="Bilde 24" descr="Illustrasjonskart til konsekvensutredning som viser delområder for analyse i Ringebu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8" t="10783"/>
                    <a:stretch/>
                  </pic:blipFill>
                  <pic:spPr bwMode="auto">
                    <a:xfrm>
                      <a:off x="0" y="0"/>
                      <a:ext cx="5731200" cy="4542868"/>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22E6E" w:rsidRDefault="005C7782" w:rsidP="00622E6E">
      <w:pPr>
        <w:pStyle w:val="figur-tittel"/>
        <w:spacing w:line="240" w:lineRule="auto"/>
        <w:ind w:left="851" w:hanging="851"/>
        <w:contextualSpacing/>
        <w:rPr>
          <w:i/>
          <w:sz w:val="20"/>
          <w:szCs w:val="20"/>
        </w:rPr>
      </w:pPr>
      <w:r w:rsidRPr="00622E6E">
        <w:rPr>
          <w:i/>
          <w:sz w:val="20"/>
          <w:szCs w:val="20"/>
        </w:rPr>
        <w:t>Ringebu kommune fikk i 2017, som del av arbeidet med kommuneplanens arealdel, utarbeidet en «</w:t>
      </w:r>
      <w:hyperlink r:id="rId33" w:history="1">
        <w:r w:rsidRPr="00622E6E">
          <w:rPr>
            <w:i/>
            <w:sz w:val="20"/>
            <w:szCs w:val="20"/>
          </w:rPr>
          <w:t>Konsekvensutredning av eksisterende spredt fritidsbebyggelse i LNF</w:t>
        </w:r>
      </w:hyperlink>
      <w:r w:rsidRPr="00622E6E">
        <w:rPr>
          <w:i/>
          <w:sz w:val="20"/>
          <w:szCs w:val="20"/>
        </w:rPr>
        <w:t xml:space="preserve">» der kommunens areal ble delt opp i delområder for analyse. Den eksisterende fritidsbebyggelsen ble vurdert ut fra et sett med kriterier i flere trinn. </w:t>
      </w:r>
    </w:p>
    <w:p w:rsidR="005C7782" w:rsidRPr="00622E6E" w:rsidRDefault="005C7782" w:rsidP="00622E6E">
      <w:pPr>
        <w:pStyle w:val="figur-tittel"/>
        <w:numPr>
          <w:ilvl w:val="0"/>
          <w:numId w:val="0"/>
        </w:numPr>
        <w:spacing w:line="240" w:lineRule="auto"/>
        <w:ind w:left="851"/>
        <w:contextualSpacing/>
        <w:rPr>
          <w:i/>
          <w:sz w:val="20"/>
          <w:szCs w:val="20"/>
        </w:rPr>
      </w:pPr>
      <w:r w:rsidRPr="00622E6E">
        <w:rPr>
          <w:i/>
          <w:sz w:val="20"/>
          <w:szCs w:val="20"/>
        </w:rPr>
        <w:t xml:space="preserve">Av 772 fritidseiendommer ble 296 eiendommer allerede innledningsvis ved hjelp av kriteriesettene vurdert som uegnet for å avsettes til LNF spredt bebyggelse. De resterende ble så konsekvensutredet ut fra ulike planhensyn og vurderingskriterier. Ut fra dette ble eiendommene som er vist med blått på illustrasjonskart i utredningen tatt inn i det videre kommuneplanarbeidet, for avslutningsvis å bli avsatt som LNF spredt fritidsbebyggelse i plankartet. </w:t>
      </w:r>
    </w:p>
    <w:p w:rsidR="00AB6123" w:rsidRDefault="009E7B7A" w:rsidP="00345422">
      <w:pPr>
        <w:pStyle w:val="Overskrift2"/>
      </w:pPr>
      <w:bookmarkStart w:id="84" w:name="_Toc20777957"/>
      <w:bookmarkStart w:id="85" w:name="_Toc21702851"/>
      <w:bookmarkStart w:id="86" w:name="_Toc21963636"/>
      <w:bookmarkStart w:id="87" w:name="_Toc39498503"/>
      <w:r>
        <w:t>Utrednings</w:t>
      </w:r>
      <w:r w:rsidR="00AB6123" w:rsidRPr="00124D50">
        <w:t>tema</w:t>
      </w:r>
      <w:r w:rsidR="00E94EBD">
        <w:t>er</w:t>
      </w:r>
      <w:r w:rsidR="00AB6123" w:rsidRPr="00124D50">
        <w:t xml:space="preserve"> i konsekvensutredningen</w:t>
      </w:r>
      <w:bookmarkEnd w:id="84"/>
      <w:bookmarkEnd w:id="85"/>
      <w:bookmarkEnd w:id="86"/>
      <w:bookmarkEnd w:id="87"/>
    </w:p>
    <w:p w:rsidR="00CC4A36" w:rsidRDefault="005E24A7" w:rsidP="00CC4A36">
      <w:pPr>
        <w:rPr>
          <w:u w:val="single"/>
        </w:rPr>
      </w:pPr>
      <w:r>
        <w:t xml:space="preserve">Tematisk skiller ikke utredningene for </w:t>
      </w:r>
      <w:r w:rsidRPr="00D80043">
        <w:t>spredt bebyggelse</w:t>
      </w:r>
      <w:r>
        <w:t xml:space="preserve"> i LNFR-områder seg vesentlig fra andre byggeområder. Underlaget det vurderes ut fra vil vanligvis være felles. En konsekvensutredning skal identifisere og beskrive de faktorer som kan bli påvirket, og vurdere vesentlige virkninger for miljø og samfunn. Kapittel 5 i</w:t>
      </w:r>
      <w:r w:rsidRPr="00FA3BFC">
        <w:t xml:space="preserve"> </w:t>
      </w:r>
      <w:hyperlink r:id="rId34" w:history="1">
        <w:r w:rsidRPr="005B7995">
          <w:rPr>
            <w:rStyle w:val="Hyperkobling"/>
          </w:rPr>
          <w:t>forskrift om konsekvensutredninger</w:t>
        </w:r>
      </w:hyperlink>
      <w:r w:rsidRPr="008F6968">
        <w:t xml:space="preserve"> </w:t>
      </w:r>
      <w:r>
        <w:t>angir kravene til i</w:t>
      </w:r>
      <w:r w:rsidRPr="00BB3C20">
        <w:t>nnholdet i konsekve</w:t>
      </w:r>
      <w:r>
        <w:t xml:space="preserve">nsutredning. </w:t>
      </w:r>
      <w:r w:rsidR="00E02F2B">
        <w:t xml:space="preserve">Veiledning om KU i kommuneplanens arealdel er beskrevet nærmere i </w:t>
      </w:r>
      <w:r w:rsidR="00E02F2B" w:rsidRPr="00E02F2B">
        <w:rPr>
          <w:u w:val="single"/>
        </w:rPr>
        <w:t xml:space="preserve">Veileder om kommuneplanens arealdel. </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345422" w:rsidTr="00622E6E">
        <w:tc>
          <w:tcPr>
            <w:tcW w:w="9062" w:type="dxa"/>
            <w:shd w:val="clear" w:color="auto" w:fill="BDD6EE" w:themeFill="accent1" w:themeFillTint="66"/>
          </w:tcPr>
          <w:p w:rsidR="00345422" w:rsidRDefault="00345422" w:rsidP="00345422">
            <w:pPr>
              <w:pStyle w:val="tittel-ramme"/>
            </w:pPr>
            <w:r>
              <w:lastRenderedPageBreak/>
              <w:t>Aktuelle utredningstemaer i LNFR-områder for spredt bebyggelse*:</w:t>
            </w:r>
          </w:p>
          <w:p w:rsidR="00345422" w:rsidRPr="00881A0F" w:rsidRDefault="00345422" w:rsidP="00881A0F">
            <w:pPr>
              <w:pStyle w:val="Listebombe"/>
              <w:spacing w:after="40"/>
              <w:contextualSpacing w:val="0"/>
              <w:rPr>
                <w:sz w:val="20"/>
                <w:szCs w:val="20"/>
              </w:rPr>
            </w:pPr>
            <w:r w:rsidRPr="00881A0F">
              <w:rPr>
                <w:sz w:val="20"/>
                <w:szCs w:val="20"/>
              </w:rPr>
              <w:t>Naturmangfold jf. naturmangfoldloven, bl.a. truede arter, verneområder, truede naturtyper, villrein, biotopvern, sammenhengende natur-/landskapsområder</w:t>
            </w:r>
          </w:p>
          <w:p w:rsidR="00345422" w:rsidRPr="00881A0F" w:rsidRDefault="00345422" w:rsidP="00881A0F">
            <w:pPr>
              <w:pStyle w:val="Listebombe"/>
              <w:spacing w:after="40"/>
              <w:contextualSpacing w:val="0"/>
              <w:rPr>
                <w:sz w:val="20"/>
                <w:szCs w:val="20"/>
              </w:rPr>
            </w:pPr>
            <w:r w:rsidRPr="00881A0F">
              <w:rPr>
                <w:sz w:val="20"/>
                <w:szCs w:val="20"/>
              </w:rPr>
              <w:t>Økosystemtjenester (naturens bidrag til menneskers velferd og livskvalitet, og som grunnlag for verdiskaping)</w:t>
            </w:r>
          </w:p>
          <w:p w:rsidR="00345422" w:rsidRPr="00881A0F" w:rsidRDefault="00345422" w:rsidP="00881A0F">
            <w:pPr>
              <w:pStyle w:val="Listebombe"/>
              <w:spacing w:after="40"/>
              <w:contextualSpacing w:val="0"/>
              <w:rPr>
                <w:sz w:val="20"/>
                <w:szCs w:val="20"/>
              </w:rPr>
            </w:pPr>
            <w:r w:rsidRPr="00881A0F">
              <w:rPr>
                <w:sz w:val="20"/>
                <w:szCs w:val="20"/>
              </w:rPr>
              <w:t xml:space="preserve">Kulturminner og kulturmiljøer, bl.a. kulturminner fredet etter kulturminneloven eller vernet i henhold til plan- og bygningsloven, kulturhistoriske landskap av nasjonal interesse, kulturlandskap, fjernvirkning (landskap), arkitektur </w:t>
            </w:r>
          </w:p>
          <w:p w:rsidR="00345422" w:rsidRPr="00881A0F" w:rsidRDefault="00345422" w:rsidP="00881A0F">
            <w:pPr>
              <w:pStyle w:val="Listebombe"/>
              <w:spacing w:after="40"/>
              <w:contextualSpacing w:val="0"/>
              <w:rPr>
                <w:sz w:val="20"/>
                <w:szCs w:val="20"/>
              </w:rPr>
            </w:pPr>
            <w:r w:rsidRPr="00881A0F">
              <w:rPr>
                <w:sz w:val="20"/>
                <w:szCs w:val="20"/>
              </w:rPr>
              <w:t>Landskaps-, landbruks-, friluftslivshensyn, bl.a. friluftsområder, snaufjell, viktige landskapselementer, utvalgte kulturlandskap i landbruket, strandsone</w:t>
            </w:r>
          </w:p>
          <w:p w:rsidR="00345422" w:rsidRPr="00881A0F" w:rsidRDefault="00345422" w:rsidP="00881A0F">
            <w:pPr>
              <w:pStyle w:val="Listebombe"/>
              <w:spacing w:after="40"/>
              <w:contextualSpacing w:val="0"/>
              <w:rPr>
                <w:sz w:val="20"/>
                <w:szCs w:val="20"/>
              </w:rPr>
            </w:pPr>
            <w:r w:rsidRPr="00881A0F">
              <w:rPr>
                <w:sz w:val="20"/>
                <w:szCs w:val="20"/>
              </w:rPr>
              <w:t>Reindriftshensyn, (som hensynet til de ulike beiteområder og flyttleier for rein)</w:t>
            </w:r>
          </w:p>
          <w:p w:rsidR="00345422" w:rsidRPr="00881A0F" w:rsidRDefault="00345422" w:rsidP="00881A0F">
            <w:pPr>
              <w:pStyle w:val="Listebombe"/>
              <w:spacing w:after="40"/>
              <w:contextualSpacing w:val="0"/>
              <w:rPr>
                <w:sz w:val="20"/>
                <w:szCs w:val="20"/>
              </w:rPr>
            </w:pPr>
            <w:r w:rsidRPr="00881A0F">
              <w:rPr>
                <w:sz w:val="20"/>
                <w:szCs w:val="20"/>
              </w:rPr>
              <w:t>Jordressurser (jordvern) og viktige mineralressurser</w:t>
            </w:r>
          </w:p>
          <w:p w:rsidR="00345422" w:rsidRPr="00881A0F" w:rsidRDefault="00345422" w:rsidP="00881A0F">
            <w:pPr>
              <w:pStyle w:val="Listebombe"/>
              <w:spacing w:after="40"/>
              <w:contextualSpacing w:val="0"/>
              <w:rPr>
                <w:sz w:val="20"/>
                <w:szCs w:val="20"/>
              </w:rPr>
            </w:pPr>
            <w:r w:rsidRPr="00881A0F">
              <w:rPr>
                <w:sz w:val="20"/>
                <w:szCs w:val="20"/>
              </w:rPr>
              <w:t>Samisk natur- og kulturgrunnlag</w:t>
            </w:r>
          </w:p>
          <w:p w:rsidR="00345422" w:rsidRPr="00881A0F" w:rsidRDefault="00345422" w:rsidP="00881A0F">
            <w:pPr>
              <w:pStyle w:val="Listebombe"/>
              <w:spacing w:after="40"/>
              <w:contextualSpacing w:val="0"/>
              <w:rPr>
                <w:sz w:val="20"/>
                <w:szCs w:val="20"/>
              </w:rPr>
            </w:pPr>
            <w:r w:rsidRPr="00881A0F">
              <w:rPr>
                <w:sz w:val="20"/>
                <w:szCs w:val="20"/>
              </w:rPr>
              <w:t>Vannmiljø, jf. vannforskriften § 12 samt bestemmelser om ivaretakelse av drikkevannskilder</w:t>
            </w:r>
          </w:p>
          <w:p w:rsidR="00345422" w:rsidRPr="00881A0F" w:rsidRDefault="00345422" w:rsidP="00881A0F">
            <w:pPr>
              <w:pStyle w:val="Listebombe"/>
              <w:spacing w:after="40"/>
              <w:contextualSpacing w:val="0"/>
              <w:rPr>
                <w:sz w:val="20"/>
                <w:szCs w:val="20"/>
              </w:rPr>
            </w:pPr>
            <w:r w:rsidRPr="00881A0F">
              <w:rPr>
                <w:sz w:val="20"/>
                <w:szCs w:val="20"/>
              </w:rPr>
              <w:t>Samfunnssikkerhet, beredskap og ulykkesrisiko, herunder framkommelighet for utrykningskjøretøyer</w:t>
            </w:r>
          </w:p>
          <w:p w:rsidR="00345422" w:rsidRPr="00881A0F" w:rsidRDefault="00345422" w:rsidP="00881A0F">
            <w:pPr>
              <w:pStyle w:val="Listebombe"/>
              <w:spacing w:after="40"/>
              <w:contextualSpacing w:val="0"/>
              <w:rPr>
                <w:sz w:val="20"/>
                <w:szCs w:val="20"/>
              </w:rPr>
            </w:pPr>
            <w:r w:rsidRPr="00881A0F">
              <w:rPr>
                <w:sz w:val="20"/>
                <w:szCs w:val="20"/>
              </w:rPr>
              <w:t>Virkninger som følge av klimaendringer, herunder risiko ved havnivåstigning, stormflo, flom og skred</w:t>
            </w:r>
          </w:p>
          <w:p w:rsidR="00345422" w:rsidRPr="00881A0F" w:rsidRDefault="00345422" w:rsidP="00881A0F">
            <w:pPr>
              <w:pStyle w:val="Listebombe"/>
              <w:spacing w:after="40"/>
              <w:contextualSpacing w:val="0"/>
              <w:rPr>
                <w:sz w:val="20"/>
                <w:szCs w:val="20"/>
              </w:rPr>
            </w:pPr>
            <w:r w:rsidRPr="00881A0F">
              <w:rPr>
                <w:sz w:val="20"/>
                <w:szCs w:val="20"/>
              </w:rPr>
              <w:t>Forurensning; bl.a. utslipp til luft, klimagassutslipp, forurensning av vann og grunn, støy</w:t>
            </w:r>
          </w:p>
          <w:p w:rsidR="00345422" w:rsidRPr="00881A0F" w:rsidRDefault="00345422" w:rsidP="00881A0F">
            <w:pPr>
              <w:pStyle w:val="Listebombe"/>
              <w:spacing w:after="40"/>
              <w:contextualSpacing w:val="0"/>
              <w:rPr>
                <w:sz w:val="20"/>
                <w:szCs w:val="20"/>
              </w:rPr>
            </w:pPr>
            <w:r w:rsidRPr="00881A0F">
              <w:rPr>
                <w:sz w:val="20"/>
                <w:szCs w:val="20"/>
              </w:rPr>
              <w:t>Teknisk infrastruktur og kommunale tjenester, f.eks. vann og avløp, veiadkomst, mulighet for å yte kommunale tjenester som hjemmehjelp, etc.</w:t>
            </w:r>
          </w:p>
          <w:p w:rsidR="00345422" w:rsidRPr="00881A0F" w:rsidRDefault="00345422" w:rsidP="00881A0F">
            <w:pPr>
              <w:pStyle w:val="Listebombe"/>
              <w:spacing w:after="40"/>
              <w:contextualSpacing w:val="0"/>
              <w:rPr>
                <w:sz w:val="20"/>
                <w:szCs w:val="20"/>
              </w:rPr>
            </w:pPr>
            <w:r w:rsidRPr="00881A0F">
              <w:rPr>
                <w:sz w:val="20"/>
                <w:szCs w:val="20"/>
              </w:rPr>
              <w:t>Transportbehov, energiforbruk og energiløsninger. Tilgang til viktige funksjoner, avstand fra sentrumsfunksjoner, butikk, skole, barnehage, gang- og sykkelvei, kollektivknutepunkt, o.l.</w:t>
            </w:r>
          </w:p>
          <w:p w:rsidR="00345422" w:rsidRDefault="00345422" w:rsidP="00881A0F">
            <w:pPr>
              <w:spacing w:after="40" w:line="240" w:lineRule="auto"/>
            </w:pPr>
            <w:r w:rsidRPr="00881A0F">
              <w:rPr>
                <w:sz w:val="20"/>
                <w:szCs w:val="20"/>
              </w:rPr>
              <w:t>*Se kapittel 5 i forskrift om konsekvensutredninger for nærmere angivelse av krav til innholdet</w:t>
            </w:r>
          </w:p>
        </w:tc>
      </w:tr>
    </w:tbl>
    <w:p w:rsidR="004666AE" w:rsidRDefault="004666AE" w:rsidP="004666AE">
      <w:r w:rsidRPr="00953DAF">
        <w:t xml:space="preserve">I forskriften § 21 listes en rekke hensyn </w:t>
      </w:r>
      <w:r>
        <w:t xml:space="preserve">opp </w:t>
      </w:r>
      <w:r w:rsidRPr="00953DAF">
        <w:t xml:space="preserve">som kan være relevante å identifisere og beskrive i konsekvensutredningen. Det må for hvert enkelt område vurderes konkret hvilke tema som er relevante å vurdere, og </w:t>
      </w:r>
      <w:r>
        <w:t xml:space="preserve">hvor detaljert </w:t>
      </w:r>
      <w:r w:rsidRPr="00953DAF">
        <w:t>dette skal gjøres.</w:t>
      </w:r>
      <w:r w:rsidR="00670A0A">
        <w:t xml:space="preserve"> Nivået må tilpasses omfanget av spredt utbygging det legges opp til. </w:t>
      </w:r>
      <w:r w:rsidR="00C109B5">
        <w:t xml:space="preserve">Utredningen </w:t>
      </w:r>
      <w:r w:rsidR="00670A0A" w:rsidRPr="00953DAF">
        <w:t>skal omfatte positive, negative, direkte, indirekte, midlertidige, varige, kortsiktige og langsiktige virkninger.</w:t>
      </w:r>
    </w:p>
    <w:p w:rsidR="00C41B70" w:rsidRDefault="00DD50B9" w:rsidP="00DD50B9">
      <w:r w:rsidRPr="00CB1836">
        <w:t xml:space="preserve">For </w:t>
      </w:r>
      <w:r w:rsidRPr="006F58C5">
        <w:rPr>
          <w:rStyle w:val="kursiv"/>
        </w:rPr>
        <w:t>LNFR spredt næringsbebyggelse</w:t>
      </w:r>
      <w:r w:rsidRPr="00CB1836">
        <w:t xml:space="preserve"> </w:t>
      </w:r>
      <w:r>
        <w:t xml:space="preserve">må det alltid vurderes om tiltaket er av en slik karakter eller størrelse at det omfattes av </w:t>
      </w:r>
      <w:r w:rsidRPr="007E108E">
        <w:t>krav om reguleringsplan</w:t>
      </w:r>
      <w:r>
        <w:t xml:space="preserve"> etter </w:t>
      </w:r>
      <w:hyperlink r:id="rId35" w:history="1">
        <w:r w:rsidRPr="005B7995">
          <w:rPr>
            <w:rStyle w:val="Hyperkobling"/>
          </w:rPr>
          <w:t>forskrift om konsekvensutredninger</w:t>
        </w:r>
      </w:hyperlink>
      <w:r>
        <w:t xml:space="preserve">. </w:t>
      </w:r>
    </w:p>
    <w:p w:rsidR="00DD50B9" w:rsidRPr="005E24A7" w:rsidRDefault="00DD50B9" w:rsidP="00DD50B9">
      <w:r w:rsidRPr="00CB1836">
        <w:lastRenderedPageBreak/>
        <w:t xml:space="preserve">Dersom det skal </w:t>
      </w:r>
      <w:r>
        <w:t xml:space="preserve">åpnes for ny </w:t>
      </w:r>
      <w:r w:rsidRPr="006F58C5">
        <w:rPr>
          <w:rStyle w:val="kursiv"/>
        </w:rPr>
        <w:t>LNFR spredt næringsbebyggelse</w:t>
      </w:r>
      <w:r w:rsidR="00830A4C">
        <w:t xml:space="preserve">, </w:t>
      </w:r>
      <w:r w:rsidRPr="00CB1836">
        <w:t>eller</w:t>
      </w:r>
      <w:r>
        <w:t xml:space="preserve"> større tiltak</w:t>
      </w:r>
      <w:r w:rsidRPr="009B4DAE">
        <w:rPr>
          <w:sz w:val="24"/>
          <w:szCs w:val="24"/>
          <w:vertAlign w:val="superscript"/>
        </w:rPr>
        <w:footnoteReference w:id="21"/>
      </w:r>
      <w:r>
        <w:t xml:space="preserve"> på eksisterende næringsbebyggelse</w:t>
      </w:r>
      <w:r w:rsidR="00830A4C">
        <w:t>.</w:t>
      </w:r>
      <w:r>
        <w:t xml:space="preserve"> i LNFR-områder</w:t>
      </w:r>
      <w:r w:rsidR="0001045F">
        <w:t xml:space="preserve"> der en finner mange av de opplistede utredningstemaene</w:t>
      </w:r>
      <w:r>
        <w:t>, bør det gjøres en vurdering av om det er mer hensiktsmessig å stille krav om reguleringsplan enn å</w:t>
      </w:r>
      <w:r w:rsidR="0001045F">
        <w:t xml:space="preserve"> utrede alt på kommuneplan</w:t>
      </w:r>
      <w:r>
        <w:t xml:space="preserve">nivå. </w:t>
      </w:r>
      <w:r w:rsidR="00823BB2">
        <w:t xml:space="preserve">Reguleringplanen er mer detaljert, og det er derfor lettere å vurdere konsekvenser av tiltak. </w:t>
      </w:r>
      <w:r>
        <w:t xml:space="preserve">Tilsvarende gjelder også </w:t>
      </w:r>
      <w:r w:rsidR="00830A4C">
        <w:t xml:space="preserve">i områder med spesielle hensyn eller interesser, der det kan være behov for </w:t>
      </w:r>
      <w:r>
        <w:t>mer omfattende prosesser for å sikre nødvendige avk</w:t>
      </w:r>
      <w:r w:rsidR="00830A4C">
        <w:t xml:space="preserve">laringer og tillatelser. Det kan </w:t>
      </w:r>
      <w:r>
        <w:t>eksempelvis gjelde i områder med flom-/</w:t>
      </w:r>
      <w:r w:rsidR="00C41B70">
        <w:t xml:space="preserve"> </w:t>
      </w:r>
      <w:r>
        <w:t>skredproblematikk, jordvernhensyn, verdifulle kulturminner,</w:t>
      </w:r>
      <w:r w:rsidRPr="006F4FE4">
        <w:t xml:space="preserve"> </w:t>
      </w:r>
      <w:r>
        <w:t xml:space="preserve">kulturmiljø og landskap, viktig naturmangfold, store friluftslivsinteresser, nærhet til verne-/fareområder, kompliserte adkomstforhold, etc. </w:t>
      </w:r>
    </w:p>
    <w:p w:rsidR="00C6785D" w:rsidRDefault="0099175B" w:rsidP="00DD50B9">
      <w:r>
        <w:t xml:space="preserve">En </w:t>
      </w:r>
      <w:r w:rsidR="007902E7">
        <w:t xml:space="preserve">utfordring ved bruk av </w:t>
      </w:r>
      <w:r>
        <w:t xml:space="preserve">arealformålet </w:t>
      </w:r>
      <w:r w:rsidR="006B4064" w:rsidRPr="006F58C5">
        <w:rPr>
          <w:rStyle w:val="kursiv"/>
        </w:rPr>
        <w:t>LNFR spredt bebyggelse</w:t>
      </w:r>
      <w:r w:rsidR="00C41B70">
        <w:t>, og</w:t>
      </w:r>
      <w:r>
        <w:t xml:space="preserve"> særlig</w:t>
      </w:r>
      <w:r w:rsidR="007902E7">
        <w:t xml:space="preserve"> </w:t>
      </w:r>
      <w:r>
        <w:t>i fjell</w:t>
      </w:r>
      <w:r w:rsidR="00D059FC">
        <w:t>-</w:t>
      </w:r>
      <w:r>
        <w:t xml:space="preserve"> og utmarksområder, </w:t>
      </w:r>
      <w:r w:rsidR="007902E7">
        <w:t xml:space="preserve">er </w:t>
      </w:r>
      <w:r w:rsidR="00C41B70">
        <w:t>kravet til kunnskapsgrunnlag</w:t>
      </w:r>
      <w:r w:rsidR="000242B6">
        <w:t>et</w:t>
      </w:r>
      <w:r w:rsidR="00C41B70">
        <w:t xml:space="preserve">. </w:t>
      </w:r>
      <w:r w:rsidR="000242B6">
        <w:t>I</w:t>
      </w:r>
      <w:r w:rsidR="00C6785D">
        <w:t xml:space="preserve"> områdene der det er aktuelt å åpne for spredt utbygging kan det være mangelfullt kunnskapsgrunnlag om naturmangfold</w:t>
      </w:r>
      <w:r w:rsidR="007902E7">
        <w:t>et</w:t>
      </w:r>
      <w:r w:rsidR="00C6785D">
        <w:t xml:space="preserve">. </w:t>
      </w:r>
      <w:hyperlink r:id="rId36" w:history="1">
        <w:r w:rsidR="00C6785D" w:rsidRPr="00E672AF">
          <w:rPr>
            <w:rStyle w:val="Hyperkobling"/>
          </w:rPr>
          <w:t>Naturmangfoldloven</w:t>
        </w:r>
      </w:hyperlink>
      <w:r w:rsidR="00C6785D">
        <w:t xml:space="preserve"> § 8 forutsetter at kunnskapsgrunnlaget </w:t>
      </w:r>
      <w:r w:rsidR="00D059FC">
        <w:t xml:space="preserve">som </w:t>
      </w:r>
      <w:r w:rsidR="007902E7">
        <w:t>beslutningen bygger på og vektleggingen av naturmangfoldverdiene</w:t>
      </w:r>
      <w:r w:rsidR="0080145F">
        <w:t>,</w:t>
      </w:r>
      <w:r w:rsidR="007902E7">
        <w:t xml:space="preserve"> skal </w:t>
      </w:r>
      <w:r w:rsidR="00C6785D">
        <w:t xml:space="preserve">framgå av vurderingene hvis det åpnes for nye byggetiltak. Det er viktig at </w:t>
      </w:r>
      <w:r w:rsidR="007902E7">
        <w:t xml:space="preserve">vurderingene som naturmangfoldlovens bestemmelser </w:t>
      </w:r>
      <w:r>
        <w:t xml:space="preserve">fastsetter </w:t>
      </w:r>
      <w:r w:rsidR="00C6785D">
        <w:t>inna</w:t>
      </w:r>
      <w:r w:rsidR="007902E7">
        <w:t>rbeides i konsekvensutredningen</w:t>
      </w:r>
      <w:r>
        <w:t xml:space="preserve"> så tidlig som mulig</w:t>
      </w:r>
      <w:r w:rsidR="007902E7">
        <w:t xml:space="preserve">. I avsnitt 5.1 er det en mer detaljert gjennomgang av naturmangfoldloven. </w:t>
      </w:r>
    </w:p>
    <w:p w:rsidR="0074780D" w:rsidRDefault="004B7725" w:rsidP="00181274">
      <w:r>
        <w:t xml:space="preserve">I </w:t>
      </w:r>
      <w:r w:rsidR="0099175B">
        <w:t xml:space="preserve">likhet med naturmangfoldloven </w:t>
      </w:r>
      <w:r>
        <w:t xml:space="preserve">åpner flere sektorlover </w:t>
      </w:r>
      <w:r w:rsidR="00932103">
        <w:t>for at avklaring kan skje gjennom</w:t>
      </w:r>
      <w:r w:rsidR="005C7782">
        <w:t xml:space="preserve"> samordning med</w:t>
      </w:r>
      <w:r w:rsidR="00932103">
        <w:t xml:space="preserve"> arealplaner etter </w:t>
      </w:r>
      <w:r w:rsidR="00B30892">
        <w:t>plan- og bygningsloven</w:t>
      </w:r>
      <w:r w:rsidR="00932103">
        <w:t xml:space="preserve">. </w:t>
      </w:r>
      <w:r w:rsidR="00660133">
        <w:t>Noen</w:t>
      </w:r>
      <w:r w:rsidR="004934F6">
        <w:t xml:space="preserve"> </w:t>
      </w:r>
      <w:r w:rsidR="002035DD">
        <w:t>få</w:t>
      </w:r>
      <w:r w:rsidR="003F0734">
        <w:t xml:space="preserve"> </w:t>
      </w:r>
      <w:r w:rsidR="00660133">
        <w:t>sektorlover</w:t>
      </w:r>
      <w:r w:rsidR="00B15ECC">
        <w:t xml:space="preserve"> forutsetter at</w:t>
      </w:r>
      <w:r w:rsidR="00932103">
        <w:t xml:space="preserve"> samordningen og avklaringen </w:t>
      </w:r>
      <w:r w:rsidR="00B15ECC">
        <w:t xml:space="preserve">av deres </w:t>
      </w:r>
      <w:r w:rsidR="00B15ECC" w:rsidRPr="00B15ECC">
        <w:t>temaer (planhensyn)</w:t>
      </w:r>
      <w:r w:rsidR="00B15ECC">
        <w:t xml:space="preserve"> </w:t>
      </w:r>
      <w:r w:rsidR="002035DD">
        <w:t xml:space="preserve">må </w:t>
      </w:r>
      <w:r w:rsidR="00932103">
        <w:t xml:space="preserve">gjøres </w:t>
      </w:r>
      <w:r w:rsidR="0099175B">
        <w:t>på</w:t>
      </w:r>
      <w:r w:rsidR="004E0007">
        <w:t xml:space="preserve"> reguleringsplan</w:t>
      </w:r>
      <w:r w:rsidR="0099175B">
        <w:t>nivå</w:t>
      </w:r>
      <w:r w:rsidR="00396553">
        <w:t>,</w:t>
      </w:r>
      <w:r w:rsidR="004E0007">
        <w:t xml:space="preserve"> og ofte </w:t>
      </w:r>
      <w:r w:rsidR="0083446B">
        <w:t xml:space="preserve">som del av </w:t>
      </w:r>
      <w:r w:rsidR="00396553">
        <w:t xml:space="preserve">en </w:t>
      </w:r>
      <w:r w:rsidR="0083446B">
        <w:t>konsekvensutredning</w:t>
      </w:r>
      <w:r w:rsidR="0099175B">
        <w:t xml:space="preserve"> på tiltaksnivå</w:t>
      </w:r>
      <w:r w:rsidR="0083446B">
        <w:t xml:space="preserve"> knyttet til denne</w:t>
      </w:r>
      <w:r w:rsidR="004934F6">
        <w:t>.</w:t>
      </w:r>
      <w:r w:rsidR="003F0734">
        <w:t xml:space="preserve"> Der slike særskilte sektorhensyn foreligger</w:t>
      </w:r>
      <w:r w:rsidR="00181274">
        <w:t xml:space="preserve"> kan det </w:t>
      </w:r>
      <w:r w:rsidR="003F0734">
        <w:t xml:space="preserve">være </w:t>
      </w:r>
      <w:r w:rsidR="00181274">
        <w:t>komplise</w:t>
      </w:r>
      <w:r w:rsidR="00AE6E1F">
        <w:t xml:space="preserve">rt å benytte arealformålet </w:t>
      </w:r>
      <w:r w:rsidR="006B4064" w:rsidRPr="006F58C5">
        <w:rPr>
          <w:rStyle w:val="kursiv"/>
        </w:rPr>
        <w:t>LNFR spredt bebyggelse</w:t>
      </w:r>
      <w:r w:rsidR="00181274">
        <w:t xml:space="preserve"> i kommuneplanens arealdel uten krav om regulering</w:t>
      </w:r>
      <w:r w:rsidR="00CD0650">
        <w:t xml:space="preserve">splan. </w:t>
      </w:r>
      <w:r w:rsidR="00B15ECC">
        <w:t>De viktigste</w:t>
      </w:r>
      <w:r w:rsidR="00CD0650">
        <w:t xml:space="preserve"> av disse </w:t>
      </w:r>
      <w:r w:rsidR="0006730C">
        <w:t>planhensynene med tilhørende sektorlover</w:t>
      </w:r>
      <w:r w:rsidR="00E801F1">
        <w:t xml:space="preserve"> er nærmere omtalt </w:t>
      </w:r>
      <w:r w:rsidR="001062AD">
        <w:t>i</w:t>
      </w:r>
      <w:r w:rsidR="00D94EE2">
        <w:t xml:space="preserve"> </w:t>
      </w:r>
      <w:r w:rsidR="001062AD">
        <w:t>kapittel</w:t>
      </w:r>
      <w:r w:rsidR="00E801F1">
        <w:t xml:space="preserve"> </w:t>
      </w:r>
      <w:r w:rsidR="001062AD">
        <w:t>5</w:t>
      </w:r>
      <w:r w:rsidR="00181274" w:rsidRPr="00D94EE2">
        <w:t>.</w:t>
      </w:r>
      <w:r w:rsidR="00181274">
        <w:t xml:space="preserve"> </w:t>
      </w:r>
    </w:p>
    <w:p w:rsidR="00F7605D" w:rsidRPr="00287646" w:rsidRDefault="00F7605D" w:rsidP="00345422">
      <w:pPr>
        <w:pStyle w:val="Overskrift2"/>
      </w:pPr>
      <w:bookmarkStart w:id="88" w:name="_Toc20777958"/>
      <w:bookmarkStart w:id="89" w:name="_Toc21702852"/>
      <w:bookmarkStart w:id="90" w:name="_Toc21963637"/>
      <w:bookmarkStart w:id="91" w:name="_Toc39498504"/>
      <w:r w:rsidRPr="00287646">
        <w:t>Virkningene av de samlede arealbruksendringene i planen</w:t>
      </w:r>
      <w:bookmarkEnd w:id="88"/>
      <w:bookmarkEnd w:id="89"/>
      <w:bookmarkEnd w:id="90"/>
      <w:bookmarkEnd w:id="91"/>
    </w:p>
    <w:p w:rsidR="00F7605D" w:rsidRDefault="0066206B" w:rsidP="00F7605D">
      <w:r>
        <w:t>I</w:t>
      </w:r>
      <w:r w:rsidR="00F7605D">
        <w:t xml:space="preserve"> </w:t>
      </w:r>
      <w:hyperlink r:id="rId37" w:history="1">
        <w:r w:rsidR="00F7605D" w:rsidRPr="005B7995">
          <w:rPr>
            <w:rStyle w:val="Hyperkobling"/>
          </w:rPr>
          <w:t>forskrift om konsekvensutredninger</w:t>
        </w:r>
      </w:hyperlink>
      <w:r w:rsidR="00F7605D">
        <w:t xml:space="preserve"> </w:t>
      </w:r>
      <w:r>
        <w:t xml:space="preserve">er det </w:t>
      </w:r>
      <w:r w:rsidR="00730833">
        <w:t>krav om at det skal</w:t>
      </w:r>
      <w:r w:rsidR="00730833" w:rsidRPr="00730833">
        <w:t xml:space="preserve"> gis en vurdering av virkningene av de samlede arealbruksendringene i planen</w:t>
      </w:r>
      <w:r w:rsidR="00F7605D">
        <w:t xml:space="preserve">. Samlede virkninger kan beskrives som det totale «fotavtrykket» som forslagene til endret arealbruk etterlater seg for relevante miljø- og samfunnsforhold. </w:t>
      </w:r>
      <w:r w:rsidR="00AC428B" w:rsidRPr="00AC428B">
        <w:t>Samlede virkninger av planen eller tiltaket skal også vurderes i lys av allerede gjennomførte, vedtatte eller godkjente planer ell</w:t>
      </w:r>
      <w:r w:rsidR="00AC428B">
        <w:t xml:space="preserve">er </w:t>
      </w:r>
      <w:r w:rsidR="00AC428B">
        <w:lastRenderedPageBreak/>
        <w:t>tiltak</w:t>
      </w:r>
      <w:r w:rsidR="00AC428B" w:rsidRPr="00AC428B">
        <w:t>. Beskrivelse</w:t>
      </w:r>
      <w:r w:rsidR="00AC428B">
        <w:t>n</w:t>
      </w:r>
      <w:r w:rsidR="00700D49">
        <w:t xml:space="preserve"> av </w:t>
      </w:r>
      <w:r w:rsidR="00BC5E1F">
        <w:t>de samlede virkningene skal</w:t>
      </w:r>
      <w:r w:rsidR="00AC428B">
        <w:t xml:space="preserve"> ta utgangspunkt i konsekvens</w:t>
      </w:r>
      <w:r w:rsidR="00AC428B" w:rsidRPr="00AC428B">
        <w:t>vurderingene som er gjort for enkeltområdene.</w:t>
      </w:r>
    </w:p>
    <w:p w:rsidR="00186D3A" w:rsidRDefault="00271CD5" w:rsidP="00970DEA">
      <w:r>
        <w:t xml:space="preserve">Behovet for å vurdere den samlede virkningen av en rekke </w:t>
      </w:r>
      <w:r w:rsidR="00952112">
        <w:t>tiltak</w:t>
      </w:r>
      <w:r w:rsidR="00011D5E">
        <w:t>,</w:t>
      </w:r>
      <w:r w:rsidR="00952112">
        <w:t xml:space="preserve"> som </w:t>
      </w:r>
      <w:r w:rsidR="00A5659E">
        <w:t xml:space="preserve">hver for seg </w:t>
      </w:r>
      <w:r w:rsidR="00952112">
        <w:t xml:space="preserve">kan </w:t>
      </w:r>
      <w:r w:rsidR="006A5CD1">
        <w:t>framstå</w:t>
      </w:r>
      <w:r w:rsidR="00952112">
        <w:t xml:space="preserve"> som små,</w:t>
      </w:r>
      <w:r>
        <w:t xml:space="preserve"> </w:t>
      </w:r>
      <w:r w:rsidR="00F7605D" w:rsidRPr="00560AFB">
        <w:t>er e</w:t>
      </w:r>
      <w:r w:rsidR="00F7605D">
        <w:t>tt</w:t>
      </w:r>
      <w:r w:rsidR="00F7605D" w:rsidRPr="00560AFB">
        <w:t xml:space="preserve"> av hovedargume</w:t>
      </w:r>
      <w:r w:rsidR="00F7605D">
        <w:t xml:space="preserve">ntene for å bruke formålet </w:t>
      </w:r>
      <w:r w:rsidR="006B4064" w:rsidRPr="006F58C5">
        <w:rPr>
          <w:rStyle w:val="kursiv"/>
        </w:rPr>
        <w:t>LNFR spredt bebyggelse</w:t>
      </w:r>
      <w:r w:rsidR="00F7605D">
        <w:t xml:space="preserve">. Kommunen får </w:t>
      </w:r>
      <w:r w:rsidR="00F7605D" w:rsidRPr="00560AFB">
        <w:t xml:space="preserve">muligheten til å vurdere den samlede virkningen av </w:t>
      </w:r>
      <w:r w:rsidR="00F7605D">
        <w:t>all spredt bebyggelse</w:t>
      </w:r>
      <w:r w:rsidR="003E00B2">
        <w:t xml:space="preserve"> i sammenheng med all øvrig arealbruk</w:t>
      </w:r>
      <w:r w:rsidR="00F7605D">
        <w:t>,</w:t>
      </w:r>
      <w:r w:rsidR="00F7605D" w:rsidRPr="00560AFB">
        <w:t xml:space="preserve"> </w:t>
      </w:r>
      <w:r w:rsidR="00952112">
        <w:t>noe som er vanskeligere å gjøre</w:t>
      </w:r>
      <w:r w:rsidR="00F7605D" w:rsidRPr="00560AFB">
        <w:t xml:space="preserve"> </w:t>
      </w:r>
      <w:r w:rsidR="00F7605D">
        <w:t xml:space="preserve">ved </w:t>
      </w:r>
      <w:r w:rsidR="00F7605D" w:rsidRPr="00560AFB">
        <w:t xml:space="preserve">bruk av </w:t>
      </w:r>
      <w:r w:rsidR="004C6D0E" w:rsidRPr="00560AFB">
        <w:t>dispensasjons</w:t>
      </w:r>
      <w:r w:rsidR="004C6D0E">
        <w:t xml:space="preserve">bestemmelsen </w:t>
      </w:r>
      <w:r w:rsidR="00F7605D" w:rsidRPr="00560AFB">
        <w:t xml:space="preserve">i </w:t>
      </w:r>
      <w:r w:rsidR="00F7605D">
        <w:t>plan- og bygningsloven med</w:t>
      </w:r>
      <w:r w:rsidR="00F7605D" w:rsidRPr="00560AFB">
        <w:t xml:space="preserve"> den enkeltsaksbehandling det medføre</w:t>
      </w:r>
      <w:r w:rsidR="00F7605D">
        <w:t xml:space="preserve">r. </w:t>
      </w:r>
      <w:r w:rsidR="00186D3A">
        <w:t xml:space="preserve">Ved å løfte </w:t>
      </w:r>
      <w:r w:rsidR="00422657">
        <w:t xml:space="preserve">utredningen av og </w:t>
      </w:r>
      <w:r w:rsidR="00186D3A">
        <w:t xml:space="preserve">diskusjonen omkring spredt bebyggelse og verdiskaping basert på ressursene i </w:t>
      </w:r>
      <w:r w:rsidR="00422657">
        <w:t xml:space="preserve">LNFR-områdene </w:t>
      </w:r>
      <w:r w:rsidR="00186D3A">
        <w:t>til kommuneplanen får man en langt mer helhetlig avklaring og styring enn ved å ta diskusjonen sak for sak</w:t>
      </w:r>
      <w:r w:rsidR="00422657">
        <w:t>.</w:t>
      </w:r>
      <w:r w:rsidR="00186D3A">
        <w:t xml:space="preserve"> </w:t>
      </w:r>
      <w:r w:rsidR="00422657">
        <w:t xml:space="preserve">Det sikrer også likebehandling ved at ikke sistemann får nei, eller en enkelt tiltakshaver blir gjenstand for en diskusjon som dreier seg om langt mer enn </w:t>
      </w:r>
      <w:r w:rsidR="0074780D">
        <w:t>det</w:t>
      </w:r>
      <w:r w:rsidR="00422657">
        <w:t xml:space="preserve"> omsøkte tiltak.</w:t>
      </w:r>
    </w:p>
    <w:p w:rsidR="00F7605D" w:rsidRDefault="00870A4A" w:rsidP="0071097A">
      <w:r>
        <w:t xml:space="preserve">Under er vist et eksempel på hvordan </w:t>
      </w:r>
      <w:r w:rsidR="00F7605D">
        <w:t xml:space="preserve">den samlede konsekvensvurderingen </w:t>
      </w:r>
      <w:r>
        <w:t>kan utformes</w:t>
      </w:r>
      <w:r w:rsidR="00970DEA">
        <w:t>.</w:t>
      </w:r>
      <w:r w:rsidR="00875C5C">
        <w:rPr>
          <w:rStyle w:val="Fotnotereferanse"/>
          <w:sz w:val="24"/>
          <w:szCs w:val="24"/>
        </w:rPr>
        <w:footnoteReference w:id="22"/>
      </w:r>
    </w:p>
    <w:tbl>
      <w:tblPr>
        <w:tblStyle w:val="StandardBoks"/>
        <w:tblW w:w="0" w:type="auto"/>
        <w:shd w:val="clear" w:color="auto" w:fill="BDD6EE" w:themeFill="accent1" w:themeFillTint="66"/>
        <w:tblLook w:val="04A0" w:firstRow="1" w:lastRow="0" w:firstColumn="1" w:lastColumn="0" w:noHBand="0" w:noVBand="1"/>
      </w:tblPr>
      <w:tblGrid>
        <w:gridCol w:w="9062"/>
      </w:tblGrid>
      <w:tr w:rsidR="00345422" w:rsidTr="00881A0F">
        <w:tc>
          <w:tcPr>
            <w:tcW w:w="9062" w:type="dxa"/>
            <w:shd w:val="clear" w:color="auto" w:fill="BDD6EE" w:themeFill="accent1" w:themeFillTint="66"/>
          </w:tcPr>
          <w:p w:rsidR="00345422" w:rsidRPr="00F33FC0" w:rsidRDefault="00345422" w:rsidP="00881A0F">
            <w:pPr>
              <w:pStyle w:val="tittel-ramme"/>
              <w:spacing w:before="240" w:after="60"/>
              <w:ind w:left="1021" w:hanging="1021"/>
              <w:jc w:val="left"/>
            </w:pPr>
            <w:r w:rsidRPr="00F33FC0">
              <w:t>Eksempel på saml</w:t>
            </w:r>
            <w:r>
              <w:t>et vurdering etter arealformål</w:t>
            </w:r>
            <w:r w:rsidRPr="00F33FC0">
              <w:t xml:space="preserve"> LNFR spredt boligbebyggelse:</w:t>
            </w:r>
          </w:p>
          <w:p w:rsidR="00345422" w:rsidRPr="00881A0F" w:rsidRDefault="00345422" w:rsidP="00881A0F">
            <w:pPr>
              <w:spacing w:after="60" w:line="264" w:lineRule="auto"/>
              <w:rPr>
                <w:i/>
                <w:sz w:val="20"/>
                <w:szCs w:val="20"/>
              </w:rPr>
            </w:pPr>
            <w:r w:rsidRPr="00881A0F">
              <w:rPr>
                <w:rStyle w:val="kursiv"/>
                <w:sz w:val="20"/>
                <w:szCs w:val="20"/>
              </w:rPr>
              <w:t>De foreslåtte områdene for LNFR spredt boligbebyggelse er i samsvar med vedtatt arealstrategi. Summen av nye områder for spredt boligbebyggelse vil, sammen med eksisterende boligområder som ikke er utbygd, gi mulighet for å få attraktive boligtomter i alle kommunens grender. Samtidig kan det gode tilbudet av spredt boligbebyggelse forsterke et allerede spredt utbyggingsmønster og bidra til å uthule satsingen på å styrke kommunesenteret med nye boliger. Dette gjelder særlig de foreslåtte områdene i Midtbygda, som ligger nær sentrum. Det antas at det foreslåtte utbyggingsmønsteret på sikt vil øke kommunens kostnader til skoleskyss og hjemmehjelp. Område LS4 Hestehagen og LS5 Geitlia vil medføre oppstykking av beitearealer og være uheldig for jordbruksdrifta i Vestbygda, men alternative arealer ligger vesentlig lenger fra bussholdeplass. Ingen av områdene for LNFR spredt boligbebyggelse er i konflikt med registrerte verdier knyttet til landskap, kulturminner, naturmangfold eller friluftsliv.</w:t>
            </w:r>
          </w:p>
        </w:tc>
      </w:tr>
    </w:tbl>
    <w:p w:rsidR="00345422" w:rsidRDefault="00345422" w:rsidP="00881A0F">
      <w:pPr>
        <w:spacing w:after="0" w:line="240" w:lineRule="auto"/>
      </w:pPr>
    </w:p>
    <w:tbl>
      <w:tblPr>
        <w:tblStyle w:val="StandardBoks"/>
        <w:tblW w:w="0" w:type="auto"/>
        <w:shd w:val="clear" w:color="auto" w:fill="BDD6EE" w:themeFill="accent1" w:themeFillTint="66"/>
        <w:tblLook w:val="04A0" w:firstRow="1" w:lastRow="0" w:firstColumn="1" w:lastColumn="0" w:noHBand="0" w:noVBand="1"/>
      </w:tblPr>
      <w:tblGrid>
        <w:gridCol w:w="9062"/>
      </w:tblGrid>
      <w:tr w:rsidR="00D63299" w:rsidTr="00881A0F">
        <w:tc>
          <w:tcPr>
            <w:tcW w:w="9062" w:type="dxa"/>
            <w:shd w:val="clear" w:color="auto" w:fill="BDD6EE" w:themeFill="accent1" w:themeFillTint="66"/>
          </w:tcPr>
          <w:p w:rsidR="00D63299" w:rsidRPr="00D63299" w:rsidRDefault="00D63299" w:rsidP="00881A0F">
            <w:pPr>
              <w:pStyle w:val="tittel-ramme"/>
              <w:spacing w:before="240" w:after="60"/>
              <w:ind w:left="1021" w:hanging="1021"/>
              <w:jc w:val="left"/>
            </w:pPr>
            <w:r w:rsidRPr="00D63299">
              <w:lastRenderedPageBreak/>
              <w:t>Eksempel på samlet vurdering etter utredningstema – areal- og transport:</w:t>
            </w:r>
          </w:p>
          <w:p w:rsidR="00D63299" w:rsidRPr="00881A0F" w:rsidRDefault="00D63299" w:rsidP="00881A0F">
            <w:pPr>
              <w:spacing w:after="60" w:line="264" w:lineRule="auto"/>
              <w:rPr>
                <w:rStyle w:val="kursiv"/>
                <w:sz w:val="20"/>
                <w:szCs w:val="20"/>
              </w:rPr>
            </w:pPr>
            <w:r w:rsidRPr="00881A0F">
              <w:rPr>
                <w:rStyle w:val="kursiv"/>
                <w:sz w:val="20"/>
                <w:szCs w:val="20"/>
              </w:rPr>
              <w:t xml:space="preserve">Planforslaget følger opp målene i kommuneplanens samfunnsdel om å styrke kommunesenteret med nye boliger, og at alle grendene skal kunne tilby attraktive boligtomter. Konsekvensutredningen viser at planforslaget i hovedsak viderefører det bilbaserte utbyggingsmønsteret i kommunen. Samtidig er åtte av ni nye områder for LNFR spredt boligbebyggelse lagt i gangavstand (&lt;500 m) fra nærmeste kollektivholdeplass og det er lagt opp til størst boligtilbud i Midtbygda, der det er gang- eller sykkelavstand til kommunesenteret. Det legges også til rette for fortetting med boliger i sentrum, som gjør det mulig å klare seg uten bil. </w:t>
            </w:r>
          </w:p>
        </w:tc>
      </w:tr>
    </w:tbl>
    <w:p w:rsidR="00345422" w:rsidRDefault="00345422" w:rsidP="00881A0F">
      <w:pPr>
        <w:spacing w:after="0" w:line="240" w:lineRule="auto"/>
      </w:pPr>
    </w:p>
    <w:p w:rsidR="00BB120E" w:rsidRDefault="00BB120E" w:rsidP="00BB120E">
      <w:pPr>
        <w:rPr>
          <w:rFonts w:cs="Arial"/>
        </w:rPr>
      </w:pPr>
      <w:r w:rsidRPr="00FA3BFC">
        <w:rPr>
          <w:rFonts w:cs="Arial"/>
        </w:rPr>
        <w:t xml:space="preserve">Dersom kommunen ønsker å sette av eksisterende bebyggelse </w:t>
      </w:r>
      <w:r>
        <w:rPr>
          <w:rFonts w:cs="Arial"/>
        </w:rPr>
        <w:t xml:space="preserve">i LNFR-områder </w:t>
      </w:r>
      <w:r w:rsidRPr="00FA3BFC">
        <w:rPr>
          <w:rFonts w:cs="Arial"/>
        </w:rPr>
        <w:t>til underformålet spredt bebyggelse</w:t>
      </w:r>
      <w:r>
        <w:rPr>
          <w:rFonts w:cs="Arial"/>
        </w:rPr>
        <w:t xml:space="preserve"> etter bokstav b)</w:t>
      </w:r>
      <w:r w:rsidRPr="00FA3BFC">
        <w:rPr>
          <w:rFonts w:cs="Arial"/>
        </w:rPr>
        <w:t>, bør den s</w:t>
      </w:r>
      <w:r w:rsidRPr="008F6968">
        <w:rPr>
          <w:rFonts w:cs="Arial"/>
        </w:rPr>
        <w:t>amlede</w:t>
      </w:r>
      <w:r w:rsidRPr="00C157A1">
        <w:rPr>
          <w:rFonts w:cs="Arial"/>
        </w:rPr>
        <w:t xml:space="preserve"> vurdering</w:t>
      </w:r>
      <w:r w:rsidRPr="000D6D92">
        <w:rPr>
          <w:rFonts w:cs="Arial"/>
        </w:rPr>
        <w:t xml:space="preserve">en </w:t>
      </w:r>
      <w:r w:rsidRPr="00194F37">
        <w:rPr>
          <w:rFonts w:cs="Arial"/>
        </w:rPr>
        <w:t xml:space="preserve">også </w:t>
      </w:r>
      <w:r w:rsidRPr="00916047">
        <w:rPr>
          <w:rFonts w:cs="Arial"/>
        </w:rPr>
        <w:t xml:space="preserve">gi et anslag </w:t>
      </w:r>
      <w:r w:rsidR="00E1267C">
        <w:rPr>
          <w:rFonts w:cs="Arial"/>
        </w:rPr>
        <w:t xml:space="preserve">over </w:t>
      </w:r>
      <w:r w:rsidRPr="00916047">
        <w:rPr>
          <w:rFonts w:cs="Arial"/>
        </w:rPr>
        <w:t>dagens</w:t>
      </w:r>
      <w:r w:rsidRPr="009156BB">
        <w:rPr>
          <w:rFonts w:cs="Arial"/>
        </w:rPr>
        <w:t xml:space="preserve"> utbyggingsvolum </w:t>
      </w:r>
      <w:r w:rsidRPr="00A0623E">
        <w:rPr>
          <w:rFonts w:cs="Arial"/>
        </w:rPr>
        <w:t xml:space="preserve">og det potensielle utbyggingsvolumet planen åpner for. </w:t>
      </w:r>
      <w:r w:rsidR="00705F60">
        <w:rPr>
          <w:rFonts w:cs="Arial"/>
        </w:rPr>
        <w:t xml:space="preserve">Det vil gjøre det synlig </w:t>
      </w:r>
      <w:r w:rsidRPr="00A0623E">
        <w:rPr>
          <w:rFonts w:cs="Arial"/>
        </w:rPr>
        <w:t>hvilke endringer planen kan medføre.</w:t>
      </w:r>
    </w:p>
    <w:p w:rsidR="00E84C62" w:rsidRPr="00E84C62" w:rsidRDefault="00E84C62" w:rsidP="00BB120E">
      <w:r>
        <w:t xml:space="preserve">Områdene som settes av til </w:t>
      </w:r>
      <w:r w:rsidRPr="006F58C5">
        <w:rPr>
          <w:rStyle w:val="kursiv"/>
        </w:rPr>
        <w:t>LNFR spredt bebyggelse</w:t>
      </w:r>
      <w:r>
        <w:t xml:space="preserve"> må ikke være så store at det ikke kan gjøres presise vurderinger i konsekvensutredningen og ROS-analysen. Bebyggelsens lokalisering skal også kunne angis så entydig i bestemmelsene, at politikere, innbyggere og høringsinstanser kan ta stilling til forslaget. </w:t>
      </w:r>
    </w:p>
    <w:p w:rsidR="009E7B7A" w:rsidRDefault="00F7605D" w:rsidP="00AB6123">
      <w:pPr>
        <w:rPr>
          <w:rFonts w:eastAsia="Garamond" w:cs="Arial"/>
        </w:rPr>
      </w:pPr>
      <w:r w:rsidRPr="00AB6123">
        <w:rPr>
          <w:rFonts w:cs="Arial"/>
        </w:rPr>
        <w:t xml:space="preserve">Mer utfyllende veiledning </w:t>
      </w:r>
      <w:r w:rsidR="00BD72B7">
        <w:rPr>
          <w:rFonts w:cs="Arial"/>
        </w:rPr>
        <w:t>om</w:t>
      </w:r>
      <w:r w:rsidR="00035925">
        <w:rPr>
          <w:rFonts w:cs="Arial"/>
        </w:rPr>
        <w:t xml:space="preserve"> hvordan virkningene av de samlede arealbruksendringene i planen </w:t>
      </w:r>
      <w:r w:rsidR="00BD72B7">
        <w:rPr>
          <w:rFonts w:cs="Arial"/>
        </w:rPr>
        <w:t xml:space="preserve">kan vurderes </w:t>
      </w:r>
      <w:r w:rsidRPr="00AB6123">
        <w:rPr>
          <w:rFonts w:cs="Arial"/>
        </w:rPr>
        <w:t xml:space="preserve">er gitt i </w:t>
      </w:r>
      <w:r w:rsidRPr="00AB6123">
        <w:rPr>
          <w:rFonts w:eastAsia="Garamond" w:cs="Arial"/>
        </w:rPr>
        <w:t xml:space="preserve">veileder T-1493 </w:t>
      </w:r>
      <w:hyperlink r:id="rId38" w:history="1">
        <w:r w:rsidRPr="00BD72B7">
          <w:rPr>
            <w:rStyle w:val="Hyperkobling"/>
            <w:rFonts w:eastAsia="Garamond" w:cs="Arial"/>
          </w:rPr>
          <w:t>Konsekvensutredninger – kommuneplanens arealdel</w:t>
        </w:r>
      </w:hyperlink>
      <w:r w:rsidRPr="00AB6123">
        <w:rPr>
          <w:rFonts w:eastAsia="Garamond" w:cs="Arial"/>
        </w:rPr>
        <w:t>.</w:t>
      </w:r>
    </w:p>
    <w:p w:rsidR="00AB6123" w:rsidRPr="00124D50" w:rsidRDefault="00AB6123" w:rsidP="00D63299">
      <w:pPr>
        <w:pStyle w:val="Overskrift2"/>
      </w:pPr>
      <w:bookmarkStart w:id="92" w:name="_Toc511895296"/>
      <w:bookmarkStart w:id="93" w:name="_Toc511895835"/>
      <w:bookmarkStart w:id="94" w:name="_Toc511896978"/>
      <w:bookmarkStart w:id="95" w:name="_Toc20777959"/>
      <w:bookmarkStart w:id="96" w:name="_Toc21702853"/>
      <w:bookmarkStart w:id="97" w:name="_Toc21963638"/>
      <w:bookmarkStart w:id="98" w:name="_Toc39498505"/>
      <w:bookmarkEnd w:id="92"/>
      <w:bookmarkEnd w:id="93"/>
      <w:bookmarkEnd w:id="94"/>
      <w:r w:rsidRPr="00124D50">
        <w:t xml:space="preserve">Kravene til risiko- og sårbarhetsanalyse for </w:t>
      </w:r>
      <w:r w:rsidR="00AE6E1F">
        <w:t>LNFR</w:t>
      </w:r>
      <w:r w:rsidR="00CE6718">
        <w:t xml:space="preserve"> </w:t>
      </w:r>
      <w:r w:rsidRPr="00124D50">
        <w:t>spredt bebyggelse</w:t>
      </w:r>
      <w:bookmarkEnd w:id="95"/>
      <w:bookmarkEnd w:id="96"/>
      <w:bookmarkEnd w:id="97"/>
      <w:bookmarkEnd w:id="98"/>
    </w:p>
    <w:p w:rsidR="00AB6123" w:rsidRPr="00560AFB" w:rsidRDefault="00AB6123" w:rsidP="00AB6123">
      <w:r>
        <w:t xml:space="preserve">Plan- og bygningsloven </w:t>
      </w:r>
      <w:r w:rsidRPr="00560AFB">
        <w:t>§ 4-3 setter krav o</w:t>
      </w:r>
      <w:r>
        <w:t xml:space="preserve">m at planmyndigheten </w:t>
      </w:r>
      <w:r w:rsidRPr="00560AFB">
        <w:t>skal påse at risiko- og sårbarhetsanalyse</w:t>
      </w:r>
      <w:r>
        <w:t xml:space="preserve"> (ROS-analyse)</w:t>
      </w:r>
      <w:r w:rsidRPr="00560AFB">
        <w:t xml:space="preserve"> gjennomføres for </w:t>
      </w:r>
      <w:r w:rsidR="00CE6718">
        <w:t xml:space="preserve">alle </w:t>
      </w:r>
      <w:r w:rsidR="00CE6718" w:rsidRPr="00CE6718">
        <w:t>planer for utbygging</w:t>
      </w:r>
      <w:r w:rsidRPr="00560AFB">
        <w:t xml:space="preserve">. </w:t>
      </w:r>
      <w:r>
        <w:t xml:space="preserve">Kravet om ROS-analyse </w:t>
      </w:r>
      <w:r w:rsidRPr="00560AFB">
        <w:t xml:space="preserve">gjelder både </w:t>
      </w:r>
      <w:r w:rsidR="00A133AA">
        <w:t xml:space="preserve">for </w:t>
      </w:r>
      <w:r w:rsidRPr="00560AFB">
        <w:t>ny</w:t>
      </w:r>
      <w:r>
        <w:t xml:space="preserve"> bebyggelse</w:t>
      </w:r>
      <w:r w:rsidRPr="00560AFB">
        <w:t xml:space="preserve"> og utvidelse av eksisterende</w:t>
      </w:r>
      <w:r>
        <w:t>.</w:t>
      </w:r>
      <w:r w:rsidRPr="00560AFB">
        <w:t xml:space="preserve"> Hensikten med en slik analyse er å avdekke forhold som gjør et utbyggingsområde uegnet for utbyggi</w:t>
      </w:r>
      <w:r w:rsidR="00BE26FD">
        <w:t xml:space="preserve">ng på grunn av eksempelvis </w:t>
      </w:r>
      <w:r w:rsidR="005534A7">
        <w:t xml:space="preserve">forurensning, </w:t>
      </w:r>
      <w:r w:rsidR="00D03E8D">
        <w:t xml:space="preserve">fare for </w:t>
      </w:r>
      <w:r w:rsidRPr="00560AFB">
        <w:t>flom eller skred</w:t>
      </w:r>
      <w:r w:rsidR="00D03E8D">
        <w:t>, eller ustabile grunnforhold</w:t>
      </w:r>
      <w:r w:rsidRPr="00560AFB">
        <w:t>. Områder med fare, risiko eller sårbarhet skal vises som hensynssoner i plankartet</w:t>
      </w:r>
      <w:r w:rsidR="00A133AA">
        <w:t>,</w:t>
      </w:r>
      <w:r w:rsidRPr="00560AFB">
        <w:t xml:space="preserve"> og kommunen kan enten forby utbygging eller gi </w:t>
      </w:r>
      <w:r w:rsidR="00CE6718">
        <w:t xml:space="preserve">nødvendige </w:t>
      </w:r>
      <w:r w:rsidRPr="00560AFB">
        <w:t xml:space="preserve">bestemmelser for å avverge skade eller tap ved en eventuell utbygging. På kommuneplannivå </w:t>
      </w:r>
      <w:r>
        <w:t>vil</w:t>
      </w:r>
      <w:r w:rsidRPr="00560AFB">
        <w:t xml:space="preserve"> ROS-analysen </w:t>
      </w:r>
      <w:r>
        <w:t>ofte være</w:t>
      </w:r>
      <w:r w:rsidRPr="00560AFB">
        <w:t xml:space="preserve"> </w:t>
      </w:r>
      <w:r>
        <w:t>en del av</w:t>
      </w:r>
      <w:r w:rsidRPr="00560AFB">
        <w:t xml:space="preserve"> konsekvensutredningen</w:t>
      </w:r>
      <w:r>
        <w:t xml:space="preserve"> og inngå i planbeskrivelsen</w:t>
      </w:r>
      <w:r w:rsidRPr="00560AFB">
        <w:t>.</w:t>
      </w:r>
      <w:r>
        <w:t xml:space="preserve"> Aktuelle utredningstema avklares i planprogrammet.</w:t>
      </w:r>
    </w:p>
    <w:p w:rsidR="003715D0" w:rsidRDefault="003715D0" w:rsidP="003715D0">
      <w:r>
        <w:lastRenderedPageBreak/>
        <w:t xml:space="preserve">Det følger av Rundskriv H-5/18 </w:t>
      </w:r>
      <w:hyperlink r:id="rId39" w:history="1">
        <w:r w:rsidRPr="005E4AAE">
          <w:rPr>
            <w:rStyle w:val="Hyperkobling"/>
          </w:rPr>
          <w:t>Samfunnssikkerhet i planlegging og byggesaksbehandling</w:t>
        </w:r>
      </w:hyperlink>
      <w:r w:rsidR="008C5E4E">
        <w:t xml:space="preserve"> at: </w:t>
      </w:r>
      <w:r w:rsidR="008C5E4E">
        <w:rPr>
          <w:rFonts w:cs="Arial"/>
        </w:rPr>
        <w:t>«</w:t>
      </w:r>
      <w:r w:rsidRPr="006F58C5">
        <w:rPr>
          <w:rStyle w:val="kursiv"/>
        </w:rPr>
        <w:t xml:space="preserve">Dersom tiltak skal kunne realiseres direkte med hjemmel i kommuneplanens arealdel må kommunen ha sikret at krav om kartlegging, risikovurdering og oppfølging på reguleringsplannivå er ivaretatt gjennom kommuneplanprosessen. Dette gjelder for eksempel i </w:t>
      </w:r>
      <w:r w:rsidR="00AE6E1F" w:rsidRPr="006F58C5">
        <w:rPr>
          <w:rStyle w:val="kursiv"/>
        </w:rPr>
        <w:t>LNFR</w:t>
      </w:r>
      <w:r w:rsidRPr="006F58C5">
        <w:rPr>
          <w:rStyle w:val="kursiv"/>
        </w:rPr>
        <w:t>-områder hvor det tillates spredt bebyggel</w:t>
      </w:r>
      <w:r w:rsidR="008C5E4E" w:rsidRPr="006F58C5">
        <w:rPr>
          <w:rStyle w:val="kursiv"/>
        </w:rPr>
        <w:t>se uten krav om reguleringsplan</w:t>
      </w:r>
      <w:r w:rsidR="008C5E4E">
        <w:rPr>
          <w:rFonts w:cs="Arial"/>
        </w:rPr>
        <w:t>»</w:t>
      </w:r>
      <w:r w:rsidR="008C5E4E">
        <w:t>.</w:t>
      </w:r>
      <w:r>
        <w:t xml:space="preserve"> </w:t>
      </w:r>
    </w:p>
    <w:p w:rsidR="00AB6123" w:rsidRPr="00560AFB" w:rsidRDefault="003715D0" w:rsidP="003715D0">
      <w:r>
        <w:t>Det</w:t>
      </w:r>
      <w:r w:rsidR="00841214">
        <w:t>te</w:t>
      </w:r>
      <w:r>
        <w:t xml:space="preserve"> </w:t>
      </w:r>
      <w:r w:rsidR="00841214">
        <w:t xml:space="preserve">innebærer </w:t>
      </w:r>
      <w:r>
        <w:t xml:space="preserve">at </w:t>
      </w:r>
      <w:r w:rsidR="00841214">
        <w:t>i de tilfelle</w:t>
      </w:r>
      <w:r w:rsidR="00E672AF">
        <w:t>r</w:t>
      </w:r>
      <w:r w:rsidR="00841214">
        <w:t xml:space="preserve"> </w:t>
      </w:r>
      <w:r w:rsidR="009A3657">
        <w:t xml:space="preserve">der </w:t>
      </w:r>
      <w:r w:rsidRPr="003715D0">
        <w:t xml:space="preserve">kommuneplanens arealdel </w:t>
      </w:r>
      <w:r w:rsidR="00841214">
        <w:t>åpner</w:t>
      </w:r>
      <w:r w:rsidRPr="003715D0">
        <w:t xml:space="preserve"> for </w:t>
      </w:r>
      <w:r w:rsidR="00841214">
        <w:t xml:space="preserve">at tiltak kan </w:t>
      </w:r>
      <w:r w:rsidRPr="003715D0">
        <w:t>realiser</w:t>
      </w:r>
      <w:r w:rsidR="00841214">
        <w:t>es</w:t>
      </w:r>
      <w:r w:rsidRPr="003715D0">
        <w:t xml:space="preserve"> uten krav om reguleringsplan, må kartleggingen og oppfølgingen av risiko- og sårbarhetsforhold tilsvare</w:t>
      </w:r>
      <w:r>
        <w:t xml:space="preserve"> reguleringsplannivået. </w:t>
      </w:r>
      <w:r w:rsidR="00AB6123" w:rsidRPr="00560AFB">
        <w:t xml:space="preserve">ROS-analysen </w:t>
      </w:r>
      <w:r w:rsidR="00AB6123">
        <w:t xml:space="preserve">må da </w:t>
      </w:r>
      <w:r w:rsidR="00AB6123" w:rsidRPr="00560AFB">
        <w:t xml:space="preserve">vise alle risiko- og sårbarhetsforhold som er av betydning for </w:t>
      </w:r>
      <w:r w:rsidR="00841214">
        <w:t xml:space="preserve">vurderingen av </w:t>
      </w:r>
      <w:r w:rsidR="00AB6123" w:rsidRPr="00560AFB">
        <w:t>om arealet er egnet til utbyggingsformålet, om utbyggingen kan medføre endringer i risiko- og sårbarhetsforhold</w:t>
      </w:r>
      <w:r w:rsidR="00841214">
        <w:t>, samt</w:t>
      </w:r>
      <w:r w:rsidR="00AB6123">
        <w:t xml:space="preserve"> hvilke avbøtende tiltak som må gjennomføres.</w:t>
      </w:r>
      <w:r w:rsidR="00AB6123" w:rsidRPr="00560AFB">
        <w:t xml:space="preserve"> </w:t>
      </w:r>
    </w:p>
    <w:p w:rsidR="00AB6123" w:rsidRDefault="00AB6123" w:rsidP="00AB6123">
      <w:r w:rsidRPr="00560AFB">
        <w:t xml:space="preserve">Selv om </w:t>
      </w:r>
      <w:r>
        <w:t>ROS-analysen ikke avdekker</w:t>
      </w:r>
      <w:r w:rsidRPr="00560AFB">
        <w:t xml:space="preserve"> </w:t>
      </w:r>
      <w:r w:rsidR="00841214">
        <w:t xml:space="preserve">konkrete </w:t>
      </w:r>
      <w:r w:rsidRPr="00560AFB">
        <w:t>farer</w:t>
      </w:r>
      <w:r>
        <w:t xml:space="preserve"> i et område</w:t>
      </w:r>
      <w:r w:rsidRPr="00560AFB">
        <w:t xml:space="preserve">, kan </w:t>
      </w:r>
      <w:r>
        <w:t>kommunen senere få kjennskap til forhold som</w:t>
      </w:r>
      <w:r w:rsidRPr="00560AFB">
        <w:t xml:space="preserve"> gjør at området likevel ikke kan bebygges. Dett</w:t>
      </w:r>
      <w:r>
        <w:t>e</w:t>
      </w:r>
      <w:r w:rsidR="00841214">
        <w:t xml:space="preserve"> kan</w:t>
      </w:r>
      <w:r>
        <w:t xml:space="preserve"> ivaretas på byggesaksnivå gjennom blant annet </w:t>
      </w:r>
      <w:r w:rsidR="00B152E1">
        <w:t>pbl</w:t>
      </w:r>
      <w:r>
        <w:t xml:space="preserve"> § 28-1.</w:t>
      </w:r>
      <w:r w:rsidR="00EC1FC6">
        <w:t xml:space="preserve"> </w:t>
      </w:r>
      <w:r w:rsidR="00841214">
        <w:t xml:space="preserve">Dersom </w:t>
      </w:r>
      <w:r w:rsidR="00D066D3">
        <w:t xml:space="preserve">det </w:t>
      </w:r>
      <w:r w:rsidR="00841214">
        <w:t xml:space="preserve">avdekkes </w:t>
      </w:r>
      <w:r w:rsidR="00EC1FC6">
        <w:t>fare</w:t>
      </w:r>
      <w:r w:rsidR="00D066D3">
        <w:t xml:space="preserve"> eller risiko</w:t>
      </w:r>
      <w:r w:rsidR="00EC1FC6">
        <w:t>forhold som gjør at mindre tiltak</w:t>
      </w:r>
      <w:r w:rsidR="00B27417">
        <w:t xml:space="preserve"> </w:t>
      </w:r>
      <w:r w:rsidR="00EC1FC6">
        <w:t>som ikke krever søknad</w:t>
      </w:r>
      <w:r w:rsidR="00CE38C7">
        <w:t xml:space="preserve"> eller </w:t>
      </w:r>
      <w:r w:rsidR="00D066D3">
        <w:t>byggesaksbehandling ikke kan gjennomføres</w:t>
      </w:r>
      <w:r w:rsidR="00841214">
        <w:t>,</w:t>
      </w:r>
      <w:r w:rsidR="00D066D3">
        <w:t xml:space="preserve"> må kommunen påse at eiere, festere, etc. får nødvendig varsel om dette.</w:t>
      </w:r>
    </w:p>
    <w:p w:rsidR="00644AB1" w:rsidRDefault="00EC3C33" w:rsidP="008621DF">
      <w:pPr>
        <w:spacing w:after="0"/>
        <w:rPr>
          <w:sz w:val="24"/>
          <w:szCs w:val="24"/>
        </w:rPr>
      </w:pPr>
      <w:r>
        <w:t xml:space="preserve">Direktoratet for samfunnssikkerhet og beredskap </w:t>
      </w:r>
      <w:r w:rsidR="00DE4437">
        <w:t xml:space="preserve">har en nettbasert veiledning </w:t>
      </w:r>
      <w:r w:rsidR="00896F34">
        <w:t>om risiko, sårbarhet og beredskap knyttet til kommunenes beredskapsplikt og s</w:t>
      </w:r>
      <w:r w:rsidR="00896F34" w:rsidRPr="00896F34">
        <w:t>amfunns- og arealplanlegging</w:t>
      </w:r>
      <w:r w:rsidR="00841214">
        <w:t>.</w:t>
      </w:r>
      <w:r w:rsidR="00CE38C7" w:rsidRPr="00CE38C7">
        <w:rPr>
          <w:rStyle w:val="Fotnotereferanse"/>
          <w:sz w:val="24"/>
          <w:szCs w:val="24"/>
        </w:rPr>
        <w:t xml:space="preserve"> </w:t>
      </w:r>
      <w:r w:rsidR="00B04184">
        <w:rPr>
          <w:rStyle w:val="Fotnotereferanse"/>
        </w:rPr>
        <w:footnoteReference w:id="23"/>
      </w:r>
    </w:p>
    <w:p w:rsidR="002F59FE" w:rsidRDefault="002F59FE" w:rsidP="002F59FE">
      <w:pPr>
        <w:spacing w:after="0"/>
        <w:jc w:val="center"/>
      </w:pPr>
      <w:r w:rsidRPr="002F59FE">
        <w:rPr>
          <w:rFonts w:ascii="Open Sans Light" w:eastAsia="Open Sans Light" w:hAnsi="Open Sans Light" w:cs="Open Sans Light"/>
          <w:noProof/>
        </w:rPr>
        <w:drawing>
          <wp:inline distT="0" distB="0" distL="0" distR="0" wp14:anchorId="6DA6DA5A" wp14:editId="35139A5E">
            <wp:extent cx="4680000" cy="810000"/>
            <wp:effectExtent l="19050" t="19050" r="25400" b="2857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680000" cy="8100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63299" w:rsidRDefault="008621DF" w:rsidP="008621DF">
      <w:pPr>
        <w:spacing w:after="0" w:line="240" w:lineRule="auto"/>
        <w:jc w:val="center"/>
      </w:pPr>
      <w:r w:rsidRPr="00A37237">
        <w:rPr>
          <w:noProof/>
        </w:rPr>
        <w:drawing>
          <wp:inline distT="0" distB="0" distL="0" distR="0" wp14:anchorId="55F6CDAD" wp14:editId="783D4860">
            <wp:extent cx="4680000" cy="1551600"/>
            <wp:effectExtent l="19050" t="19050" r="25400" b="1079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4680000" cy="15516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21DF" w:rsidRPr="008621DF" w:rsidRDefault="008621DF" w:rsidP="008621DF">
      <w:pPr>
        <w:pStyle w:val="figur-tittel"/>
        <w:spacing w:after="0" w:line="240" w:lineRule="auto"/>
        <w:rPr>
          <w:i/>
          <w:sz w:val="20"/>
          <w:szCs w:val="20"/>
        </w:rPr>
      </w:pPr>
      <w:r>
        <w:rPr>
          <w:i/>
          <w:sz w:val="20"/>
          <w:szCs w:val="20"/>
        </w:rPr>
        <w:t xml:space="preserve"> Utsnitt fra DSB sin hjemmeside </w:t>
      </w:r>
      <w:r w:rsidRPr="008621DF">
        <w:rPr>
          <w:i/>
          <w:sz w:val="20"/>
          <w:szCs w:val="20"/>
        </w:rPr>
        <w:br w:type="page"/>
      </w:r>
    </w:p>
    <w:p w:rsidR="00D739E5" w:rsidRPr="00D739E5" w:rsidRDefault="00E611EE" w:rsidP="00D63299">
      <w:pPr>
        <w:pStyle w:val="Overskrift1"/>
      </w:pPr>
      <w:bookmarkStart w:id="99" w:name="_Toc20777960"/>
      <w:bookmarkStart w:id="100" w:name="_Toc21702854"/>
      <w:bookmarkStart w:id="101" w:name="_Toc21963639"/>
      <w:bookmarkStart w:id="102" w:name="_Toc39498506"/>
      <w:r>
        <w:lastRenderedPageBreak/>
        <w:t xml:space="preserve">Framstilling </w:t>
      </w:r>
      <w:r w:rsidR="00D739E5" w:rsidRPr="00D739E5">
        <w:t xml:space="preserve">av </w:t>
      </w:r>
      <w:r w:rsidR="00AE6E1F">
        <w:t>LNFR</w:t>
      </w:r>
      <w:r>
        <w:t xml:space="preserve"> </w:t>
      </w:r>
      <w:r w:rsidR="00D739E5" w:rsidRPr="00D739E5">
        <w:t xml:space="preserve">spredt bebyggelse </w:t>
      </w:r>
      <w:r>
        <w:t>i kommuneplan</w:t>
      </w:r>
      <w:bookmarkEnd w:id="99"/>
      <w:bookmarkEnd w:id="100"/>
      <w:bookmarkEnd w:id="101"/>
      <w:r w:rsidR="00644AB1">
        <w:t>en</w:t>
      </w:r>
      <w:bookmarkEnd w:id="102"/>
    </w:p>
    <w:p w:rsidR="00D739E5" w:rsidRPr="00015DC0" w:rsidRDefault="00D739E5" w:rsidP="00D739E5">
      <w:r w:rsidRPr="00015DC0">
        <w:t>Områdeavgrensnin</w:t>
      </w:r>
      <w:r w:rsidR="00CE38C7">
        <w:t xml:space="preserve">g og lokalisering av </w:t>
      </w:r>
      <w:r w:rsidR="00841214">
        <w:t>arealer for</w:t>
      </w:r>
      <w:r w:rsidRPr="00015DC0">
        <w:t xml:space="preserve"> </w:t>
      </w:r>
      <w:r w:rsidR="00AE6E1F">
        <w:t>LNFR</w:t>
      </w:r>
      <w:r w:rsidR="00AC6FFE">
        <w:t xml:space="preserve"> </w:t>
      </w:r>
      <w:r w:rsidRPr="00015DC0">
        <w:t>spredt bolig-, fritids</w:t>
      </w:r>
      <w:r w:rsidR="00841214">
        <w:t>-</w:t>
      </w:r>
      <w:r w:rsidRPr="00015DC0">
        <w:t xml:space="preserve"> eller næringsbebyggelse må være så presis at både kommunestyret, fylkeskommunen og statlige myndigheter kan ta stilling til om den foreslåtte arealbruk</w:t>
      </w:r>
      <w:r w:rsidR="00841214">
        <w:t>en</w:t>
      </w:r>
      <w:r w:rsidRPr="00015DC0">
        <w:t xml:space="preserve"> er i samsvar med kommunale</w:t>
      </w:r>
      <w:r w:rsidR="00DD3668">
        <w:t xml:space="preserve">, </w:t>
      </w:r>
      <w:r w:rsidRPr="00015DC0">
        <w:t>nasjonale og regionale hensyn.</w:t>
      </w:r>
      <w:r w:rsidRPr="00B202C0">
        <w:t xml:space="preserve"> Riktig framstilling i plankart og </w:t>
      </w:r>
      <w:r w:rsidR="003C2BF9">
        <w:t xml:space="preserve">presise </w:t>
      </w:r>
      <w:r w:rsidRPr="00B202C0">
        <w:t xml:space="preserve">bestemmelser er derfor </w:t>
      </w:r>
      <w:r w:rsidR="00E611EE">
        <w:t>en forutsetning</w:t>
      </w:r>
      <w:r w:rsidRPr="00B202C0">
        <w:t xml:space="preserve">. </w:t>
      </w:r>
      <w:r w:rsidR="008700D2">
        <w:t xml:space="preserve">Det er </w:t>
      </w:r>
      <w:hyperlink r:id="rId42" w:history="1">
        <w:r w:rsidR="008700D2" w:rsidRPr="006F2813">
          <w:rPr>
            <w:rStyle w:val="Hyperkobling"/>
          </w:rPr>
          <w:t>kart- og planforskriften</w:t>
        </w:r>
      </w:hyperlink>
      <w:r w:rsidR="008700D2">
        <w:t xml:space="preserve"> med tilhørende </w:t>
      </w:r>
      <w:hyperlink r:id="rId43" w:history="1">
        <w:r w:rsidR="008700D2" w:rsidRPr="0087170D">
          <w:rPr>
            <w:rStyle w:val="Hyperkobling"/>
          </w:rPr>
          <w:t>veiledning</w:t>
        </w:r>
      </w:hyperlink>
      <w:r w:rsidR="008700D2">
        <w:t xml:space="preserve"> som gir rammene for dette.</w:t>
      </w:r>
    </w:p>
    <w:p w:rsidR="00C71D03" w:rsidRDefault="00D739E5" w:rsidP="00D739E5">
      <w:r w:rsidRPr="00F07832">
        <w:rPr>
          <w:szCs w:val="24"/>
        </w:rPr>
        <w:t xml:space="preserve">Spredt bebyggelse i </w:t>
      </w:r>
      <w:r w:rsidR="00AE6E1F">
        <w:rPr>
          <w:szCs w:val="24"/>
        </w:rPr>
        <w:t>LNFR</w:t>
      </w:r>
      <w:r w:rsidRPr="00F07832">
        <w:rPr>
          <w:szCs w:val="24"/>
        </w:rPr>
        <w:t xml:space="preserve">-områder hjemles </w:t>
      </w:r>
      <w:r w:rsidR="00B24CF4">
        <w:rPr>
          <w:szCs w:val="24"/>
        </w:rPr>
        <w:t>i to bestemmelser</w:t>
      </w:r>
      <w:r w:rsidR="00933DF1">
        <w:rPr>
          <w:szCs w:val="24"/>
        </w:rPr>
        <w:t xml:space="preserve">; </w:t>
      </w:r>
      <w:r w:rsidR="00B24CF4" w:rsidRPr="003A3F22">
        <w:rPr>
          <w:szCs w:val="24"/>
        </w:rPr>
        <w:t>pbl §§ 11-7 nr. 5</w:t>
      </w:r>
      <w:r w:rsidR="00150476" w:rsidRPr="003A3F22">
        <w:rPr>
          <w:szCs w:val="24"/>
        </w:rPr>
        <w:t xml:space="preserve"> bokstav</w:t>
      </w:r>
      <w:r w:rsidR="00B24CF4" w:rsidRPr="003A3F22">
        <w:rPr>
          <w:szCs w:val="24"/>
        </w:rPr>
        <w:t xml:space="preserve"> b) </w:t>
      </w:r>
      <w:r w:rsidR="00EF598A" w:rsidRPr="003A3F22">
        <w:rPr>
          <w:szCs w:val="24"/>
        </w:rPr>
        <w:t>og 11-11 nr. 2.</w:t>
      </w:r>
      <w:r w:rsidR="00724058" w:rsidRPr="003A3F22">
        <w:rPr>
          <w:szCs w:val="24"/>
        </w:rPr>
        <w:t xml:space="preserve"> </w:t>
      </w:r>
      <w:r w:rsidR="00724058" w:rsidRPr="00662E4A">
        <w:rPr>
          <w:szCs w:val="24"/>
        </w:rPr>
        <w:t>I tillegg kommer § 11-11 nr. 5 til anvendelse så langt det er relevant.</w:t>
      </w:r>
      <w:r w:rsidR="000402EC">
        <w:rPr>
          <w:szCs w:val="24"/>
        </w:rPr>
        <w:t xml:space="preserve"> </w:t>
      </w:r>
      <w:r w:rsidRPr="00F07832">
        <w:rPr>
          <w:szCs w:val="24"/>
        </w:rPr>
        <w:t>Det</w:t>
      </w:r>
      <w:r>
        <w:rPr>
          <w:szCs w:val="24"/>
        </w:rPr>
        <w:t xml:space="preserve"> er</w:t>
      </w:r>
      <w:r w:rsidRPr="00F07832">
        <w:rPr>
          <w:szCs w:val="24"/>
        </w:rPr>
        <w:t xml:space="preserve"> dermed en del formelle krav </w:t>
      </w:r>
      <w:r>
        <w:rPr>
          <w:szCs w:val="24"/>
        </w:rPr>
        <w:t xml:space="preserve">til angivelse av </w:t>
      </w:r>
      <w:r w:rsidR="00933DF1">
        <w:rPr>
          <w:szCs w:val="24"/>
        </w:rPr>
        <w:t>arealer</w:t>
      </w:r>
      <w:r w:rsidR="00933DF1" w:rsidRPr="00F07832">
        <w:rPr>
          <w:szCs w:val="24"/>
        </w:rPr>
        <w:t xml:space="preserve"> </w:t>
      </w:r>
      <w:r w:rsidRPr="00F07832">
        <w:rPr>
          <w:szCs w:val="24"/>
        </w:rPr>
        <w:t xml:space="preserve">til </w:t>
      </w:r>
      <w:r w:rsidR="00AE6E1F">
        <w:rPr>
          <w:szCs w:val="24"/>
        </w:rPr>
        <w:t>LNFR</w:t>
      </w:r>
      <w:r w:rsidR="00AC6FFE">
        <w:rPr>
          <w:szCs w:val="24"/>
        </w:rPr>
        <w:t xml:space="preserve"> </w:t>
      </w:r>
      <w:r w:rsidRPr="00F07832">
        <w:rPr>
          <w:szCs w:val="24"/>
        </w:rPr>
        <w:t>spredt</w:t>
      </w:r>
      <w:r w:rsidRPr="00F07832">
        <w:t xml:space="preserve"> bolig-, fritids- eller næringsbebyggelse eller annen bebyggelse</w:t>
      </w:r>
      <w:r w:rsidR="00074341">
        <w:t xml:space="preserve"> som må ivaretas</w:t>
      </w:r>
      <w:r w:rsidRPr="00F07832">
        <w:t xml:space="preserve">. </w:t>
      </w:r>
      <w:r>
        <w:t>Disse gjennomgås i det følgende. Kravene gjelder både planlagt framtidig utbygging og angivelse av eksisterende spredt bebyggelse.</w:t>
      </w:r>
    </w:p>
    <w:p w:rsidR="00D739E5" w:rsidRPr="00D739E5" w:rsidRDefault="00D739E5" w:rsidP="00D63299">
      <w:pPr>
        <w:pStyle w:val="Overskrift2"/>
      </w:pPr>
      <w:bookmarkStart w:id="103" w:name="_Toc20777961"/>
      <w:bookmarkStart w:id="104" w:name="_Toc21702855"/>
      <w:bookmarkStart w:id="105" w:name="_Toc21963640"/>
      <w:bookmarkStart w:id="106" w:name="_Toc39498507"/>
      <w:r w:rsidRPr="00D739E5">
        <w:t>Kommunen kan velge mellom ulike framstillingsmåter</w:t>
      </w:r>
      <w:bookmarkEnd w:id="103"/>
      <w:bookmarkEnd w:id="104"/>
      <w:bookmarkEnd w:id="105"/>
      <w:bookmarkEnd w:id="106"/>
    </w:p>
    <w:p w:rsidR="00D739E5" w:rsidRDefault="00FD389B" w:rsidP="00A87EE0">
      <w:pPr>
        <w:spacing w:after="60"/>
      </w:pPr>
      <w:r>
        <w:t>Det er</w:t>
      </w:r>
      <w:r w:rsidRPr="00FD389B">
        <w:t xml:space="preserve"> </w:t>
      </w:r>
      <w:r>
        <w:t xml:space="preserve">tre hovedmåter å sette av et område til </w:t>
      </w:r>
      <w:r w:rsidRPr="006F58C5">
        <w:rPr>
          <w:rStyle w:val="kursiv"/>
        </w:rPr>
        <w:t>LNFR spredt bebyggelse</w:t>
      </w:r>
      <w:r>
        <w:t>:</w:t>
      </w:r>
      <w:r w:rsidR="0087441D" w:rsidRPr="00E02C48">
        <w:rPr>
          <w:vertAlign w:val="superscript"/>
        </w:rPr>
        <w:footnoteReference w:id="24"/>
      </w:r>
    </w:p>
    <w:tbl>
      <w:tblPr>
        <w:tblStyle w:val="StandardBoks"/>
        <w:tblW w:w="0" w:type="auto"/>
        <w:tblLook w:val="04A0" w:firstRow="1" w:lastRow="0" w:firstColumn="1" w:lastColumn="0" w:noHBand="0" w:noVBand="1"/>
      </w:tblPr>
      <w:tblGrid>
        <w:gridCol w:w="9062"/>
      </w:tblGrid>
      <w:tr w:rsidR="00D63299" w:rsidTr="00A87EE0">
        <w:trPr>
          <w:trHeight w:val="3079"/>
        </w:trPr>
        <w:tc>
          <w:tcPr>
            <w:tcW w:w="9062" w:type="dxa"/>
            <w:shd w:val="clear" w:color="auto" w:fill="BDD6EE" w:themeFill="accent1" w:themeFillTint="66"/>
          </w:tcPr>
          <w:p w:rsidR="00D63299" w:rsidRPr="00E91F3D" w:rsidRDefault="00D63299" w:rsidP="00A87EE0">
            <w:pPr>
              <w:pStyle w:val="tittel-ramme"/>
              <w:spacing w:before="120" w:after="60" w:line="264" w:lineRule="auto"/>
              <w:ind w:left="1021" w:hanging="1021"/>
              <w:jc w:val="left"/>
            </w:pPr>
            <w:r w:rsidRPr="00E91F3D">
              <w:t xml:space="preserve">Framstillingsmåter for </w:t>
            </w:r>
            <w:r>
              <w:t>LNFR</w:t>
            </w:r>
            <w:r w:rsidRPr="00E91F3D">
              <w:t xml:space="preserve"> spredt bebyggelse i kommuneplanens arealdel</w:t>
            </w:r>
          </w:p>
          <w:p w:rsidR="00D63299" w:rsidRPr="00D3556C" w:rsidRDefault="00D63299" w:rsidP="00D3556C">
            <w:pPr>
              <w:pStyle w:val="Nummerertliste"/>
              <w:spacing w:line="240" w:lineRule="auto"/>
              <w:rPr>
                <w:sz w:val="20"/>
              </w:rPr>
            </w:pPr>
            <w:r w:rsidRPr="008308D5">
              <w:t xml:space="preserve">a) </w:t>
            </w:r>
            <w:r w:rsidRPr="00D3556C">
              <w:rPr>
                <w:sz w:val="20"/>
              </w:rPr>
              <w:t>Arealformål i plankartet i kombinasjon med bestemmelser</w:t>
            </w:r>
          </w:p>
          <w:p w:rsidR="00D63299" w:rsidRPr="00D3556C" w:rsidRDefault="00D63299" w:rsidP="00D3556C">
            <w:pPr>
              <w:pStyle w:val="friliste2"/>
              <w:spacing w:line="240" w:lineRule="auto"/>
              <w:rPr>
                <w:sz w:val="20"/>
                <w:szCs w:val="20"/>
              </w:rPr>
            </w:pPr>
            <w:r w:rsidRPr="00D3556C">
              <w:rPr>
                <w:sz w:val="20"/>
                <w:szCs w:val="20"/>
              </w:rPr>
              <w:t>b) Arealformål i kartutsnitt (med egnet målestokk) av plankartet i kombinasjon med bestemmelser.</w:t>
            </w:r>
          </w:p>
          <w:p w:rsidR="00D63299" w:rsidRPr="00D3556C" w:rsidRDefault="00D63299" w:rsidP="00D3556C">
            <w:pPr>
              <w:pStyle w:val="Nummerertliste"/>
              <w:spacing w:line="240" w:lineRule="auto"/>
              <w:rPr>
                <w:sz w:val="20"/>
              </w:rPr>
            </w:pPr>
            <w:r w:rsidRPr="00D3556C">
              <w:rPr>
                <w:sz w:val="20"/>
              </w:rPr>
              <w:t>Bestemmelser i kombinasjon med illustrasjoner/illustrasjonskart, som er retningslinjer eller eventuelt er gjort juridisk bindende som bestemmelse innenfor rammen av pbl §§ 11-8, 11-9 og 11-11.</w:t>
            </w:r>
          </w:p>
          <w:p w:rsidR="00D63299" w:rsidRDefault="00D63299" w:rsidP="00D3556C">
            <w:pPr>
              <w:pStyle w:val="Nummerertliste"/>
              <w:spacing w:line="240" w:lineRule="auto"/>
            </w:pPr>
            <w:r w:rsidRPr="00D3556C">
              <w:rPr>
                <w:sz w:val="20"/>
              </w:rPr>
              <w:t>Bestemmelser alene, eventuelt kombinert med illustrasjoner uten rettslig virkning, som da vil være retningslinjer.</w:t>
            </w:r>
          </w:p>
        </w:tc>
      </w:tr>
    </w:tbl>
    <w:p w:rsidR="009C2C18" w:rsidRDefault="00D739E5" w:rsidP="009C2C18">
      <w:r>
        <w:t xml:space="preserve">Generelt er det mest avklarende om </w:t>
      </w:r>
      <w:r w:rsidR="004B7934">
        <w:t xml:space="preserve">områder for </w:t>
      </w:r>
      <w:r w:rsidR="006B4064" w:rsidRPr="006F58C5">
        <w:rPr>
          <w:rStyle w:val="kursiv"/>
        </w:rPr>
        <w:t>LNFR spredt bebyggelse</w:t>
      </w:r>
      <w:r>
        <w:t xml:space="preserve"> vises med arealformål i </w:t>
      </w:r>
      <w:r w:rsidR="001134F5">
        <w:t xml:space="preserve">det ordinære juridiske </w:t>
      </w:r>
      <w:r>
        <w:t>plankartet</w:t>
      </w:r>
      <w:r w:rsidR="00E4113F">
        <w:t xml:space="preserve">, men det </w:t>
      </w:r>
      <w:r>
        <w:t>er ikke alltid hensiktsmessig eller praktisk</w:t>
      </w:r>
      <w:r w:rsidR="00C71D03">
        <w:t xml:space="preserve"> mulig</w:t>
      </w:r>
      <w:r>
        <w:t>. For eksempel kan eksi</w:t>
      </w:r>
      <w:r w:rsidR="006C69B6">
        <w:t>s</w:t>
      </w:r>
      <w:r>
        <w:t>terende, svært spredt bebyggelse</w:t>
      </w:r>
      <w:r w:rsidR="00933DF1">
        <w:t>,</w:t>
      </w:r>
      <w:r>
        <w:t xml:space="preserve"> være utfordrende å vise med arealformål i plankartet</w:t>
      </w:r>
      <w:r w:rsidR="00801D2F">
        <w:t xml:space="preserve"> når det dreier seg om små </w:t>
      </w:r>
      <w:r w:rsidR="00801D2F">
        <w:lastRenderedPageBreak/>
        <w:t>enkelteiendommer</w:t>
      </w:r>
      <w:r w:rsidR="00074341">
        <w:t xml:space="preserve"> eller små deler av en stor eiendom. Her kan det </w:t>
      </w:r>
      <w:r w:rsidR="00476ED6">
        <w:t xml:space="preserve">være behov for å vise detaljer som ikke vil </w:t>
      </w:r>
      <w:r w:rsidR="00E4113F">
        <w:t xml:space="preserve">være synlig </w:t>
      </w:r>
      <w:r w:rsidR="00476ED6">
        <w:t xml:space="preserve">i </w:t>
      </w:r>
      <w:r w:rsidR="003A3F22">
        <w:t>kommune</w:t>
      </w:r>
      <w:r w:rsidR="00476ED6">
        <w:t>plankartet</w:t>
      </w:r>
      <w:r w:rsidR="003F78BF">
        <w:t xml:space="preserve"> i målestokk </w:t>
      </w:r>
      <w:r w:rsidR="007D0B1B">
        <w:t xml:space="preserve">fra </w:t>
      </w:r>
      <w:r w:rsidR="003F78BF">
        <w:t>1:2</w:t>
      </w:r>
      <w:r w:rsidR="007D0B1B">
        <w:t>0 000 til</w:t>
      </w:r>
      <w:r w:rsidR="00801D2F" w:rsidRPr="00801D2F">
        <w:t xml:space="preserve"> 1:50 000</w:t>
      </w:r>
      <w:r w:rsidR="00A87276">
        <w:t>.</w:t>
      </w:r>
      <w:r>
        <w:t xml:space="preserve"> </w:t>
      </w:r>
      <w:r w:rsidR="00F95F57">
        <w:t xml:space="preserve">Kart- og planforskriften åpner derfor for at </w:t>
      </w:r>
      <w:r w:rsidR="00E52A90">
        <w:t>plankart</w:t>
      </w:r>
      <w:r w:rsidR="00476ED6">
        <w:t>et</w:t>
      </w:r>
      <w:r w:rsidR="00E52A90">
        <w:t xml:space="preserve"> kan ha med egne kartutsnitt i en mer egnet målestokk, som i praksis er en forstørrelse av en eller flere deler av planen</w:t>
      </w:r>
      <w:r w:rsidR="0009145F" w:rsidRPr="009C2C18">
        <w:rPr>
          <w:vertAlign w:val="superscript"/>
        </w:rPr>
        <w:footnoteReference w:id="25"/>
      </w:r>
      <w:r w:rsidR="00E52A90">
        <w:t>.</w:t>
      </w:r>
    </w:p>
    <w:p w:rsidR="007D54E1" w:rsidRDefault="007D54E1" w:rsidP="00C91347">
      <w:r>
        <w:t xml:space="preserve">En vedtatt arealplan består av plankart, bestemmelser, eventuelt med vedlegg eller illustrasjoner som er gjort juridisk bindende gjennom bestemmelse og planbeskrivelsen som var grunnlaget for planens vedtak, jf. pbl § 4-2. Videre angir </w:t>
      </w:r>
      <w:hyperlink r:id="rId44" w:history="1">
        <w:r w:rsidRPr="005B7995">
          <w:rPr>
            <w:rStyle w:val="Hyperkobling"/>
          </w:rPr>
          <w:t>kart- og planforskriften</w:t>
        </w:r>
      </w:hyperlink>
      <w:r>
        <w:t xml:space="preserve"> § 9 at plankart skal vise innhold og rettslige virkninger på en klar og entydig måte, og med tilstrekkelig nøyaktig stedfesting tilpasset formålet med planen. Planen skal på en tydelig måte skille mellom plandata og basiskart. Tegnforklaringen skal skille mellom symboler som angir rettslige virkninger og annen informasjon. Arealplaner som består av flere kartutsnitt skal ha et system for å skille og identifisere de ulike utsnittene fra hverandre og vise sammenhengen mellom dem.</w:t>
      </w:r>
    </w:p>
    <w:p w:rsidR="007D54E1" w:rsidRDefault="00B75173" w:rsidP="007D54E1">
      <w:pPr>
        <w:rPr>
          <w:rFonts w:cs="Times New Roman"/>
        </w:rPr>
      </w:pPr>
      <w:r>
        <w:t>T</w:t>
      </w:r>
      <w:r w:rsidR="00011C20">
        <w:t>egnereglene</w:t>
      </w:r>
      <w:r w:rsidR="001C18BE">
        <w:t xml:space="preserve"> for kommuneplanens arealdel </w:t>
      </w:r>
      <w:r w:rsidR="00011C20">
        <w:t xml:space="preserve">gitt i </w:t>
      </w:r>
      <w:r>
        <w:rPr>
          <w:rFonts w:cs="Arial"/>
        </w:rPr>
        <w:t>«</w:t>
      </w:r>
      <w:hyperlink r:id="rId45" w:history="1">
        <w:r w:rsidRPr="001C18BE">
          <w:rPr>
            <w:rStyle w:val="Hyperkobling"/>
          </w:rPr>
          <w:t>Del 2</w:t>
        </w:r>
      </w:hyperlink>
      <w:r w:rsidR="001C18BE">
        <w:t xml:space="preserve"> </w:t>
      </w:r>
      <w:r>
        <w:t xml:space="preserve">av </w:t>
      </w:r>
      <w:r w:rsidR="00011C20" w:rsidRPr="003C5B93">
        <w:t>Nasjonal produktspesifikasjon for arealplan og digitalt planregister</w:t>
      </w:r>
      <w:r>
        <w:rPr>
          <w:rFonts w:cs="Arial"/>
        </w:rPr>
        <w:t>»</w:t>
      </w:r>
      <w:r w:rsidR="00011C20" w:rsidRPr="000F247C">
        <w:rPr>
          <w:vertAlign w:val="superscript"/>
        </w:rPr>
        <w:footnoteReference w:id="26"/>
      </w:r>
      <w:r w:rsidR="00011C20" w:rsidRPr="000F247C">
        <w:rPr>
          <w:vertAlign w:val="superscript"/>
        </w:rPr>
        <w:t xml:space="preserve"> </w:t>
      </w:r>
      <w:r w:rsidR="00011C20">
        <w:t xml:space="preserve"> medfører at det er faste regler for hva som kan brukes av formål, linjer og symboler på plankartet på kommuneplannivå</w:t>
      </w:r>
      <w:r>
        <w:t xml:space="preserve">. Det er </w:t>
      </w:r>
      <w:r w:rsidR="001C18BE">
        <w:t>i denne s</w:t>
      </w:r>
      <w:r w:rsidR="001C18BE" w:rsidRPr="001C18BE">
        <w:t>pesifikasjon</w:t>
      </w:r>
      <w:r w:rsidR="001C18BE">
        <w:t>en</w:t>
      </w:r>
      <w:r w:rsidR="001C18BE" w:rsidRPr="001C18BE">
        <w:t xml:space="preserve"> </w:t>
      </w:r>
      <w:r>
        <w:t xml:space="preserve">egne </w:t>
      </w:r>
      <w:r w:rsidR="001C18BE">
        <w:t>tegne</w:t>
      </w:r>
      <w:r>
        <w:t>regler for framstilling av henholdsvis kommuneplan og reguleringsplan</w:t>
      </w:r>
      <w:r w:rsidR="00214FC6">
        <w:t xml:space="preserve">. </w:t>
      </w:r>
      <w:r w:rsidR="007D54E1" w:rsidRPr="007D54E1">
        <w:rPr>
          <w:rFonts w:cs="Times New Roman"/>
        </w:rPr>
        <w:t>De mer detaljerte formålsangivelsene, symbolene og underdelingene er forbeholdt reguleringsplan, jf. figur 3.1 under. I noen tilfeller vil det derfor være behov for å bruke ulike typer av illustrasjoner/ illustrasjonskart, i tillegg til plankartet.</w:t>
      </w:r>
    </w:p>
    <w:p w:rsidR="00AF0E47" w:rsidRPr="00AF0E47" w:rsidRDefault="00AF0E47" w:rsidP="007D54E1">
      <w:r w:rsidRPr="002B7F47">
        <w:t xml:space="preserve">I de tilfeller det er behov for å bruke framstillingsformer på plankartet som ikke er i samsvar med kart- og planforskriften, kan bestemmelser supplert med ulike illustrasjoner </w:t>
      </w:r>
      <w:r>
        <w:t xml:space="preserve">med og uten rettslig virkning </w:t>
      </w:r>
      <w:r w:rsidRPr="002B7F47">
        <w:t>benyttes</w:t>
      </w:r>
      <w:r>
        <w:t>.</w:t>
      </w:r>
      <w:r w:rsidRPr="00291EBF">
        <w:rPr>
          <w:vertAlign w:val="superscript"/>
        </w:rPr>
        <w:footnoteReference w:id="27"/>
      </w:r>
      <w:r w:rsidRPr="00291EBF">
        <w:rPr>
          <w:vertAlign w:val="superscript"/>
        </w:rPr>
        <w:t>.</w:t>
      </w:r>
      <w:r>
        <w:t xml:space="preserve"> D</w:t>
      </w:r>
      <w:r w:rsidRPr="002B7F47">
        <w:t>et er viktig å merke seg at juridisk bindende illustrasjoner</w:t>
      </w:r>
      <w:r>
        <w:t xml:space="preserve"> </w:t>
      </w:r>
      <w:r w:rsidRPr="002B7F47">
        <w:t>ikke kan gå ut over det som kan gis som bestemmelser til kommuneplanens arealdel etter pbl §§ 11-8, 11-9 og 11-11.</w:t>
      </w:r>
      <w:r>
        <w:t xml:space="preserve"> Det er dermed sterkt </w:t>
      </w:r>
      <w:r>
        <w:lastRenderedPageBreak/>
        <w:t>begrenset hvilke illustrasjoner og kartframstillinger som kan gjøres juridisk bindende (gis</w:t>
      </w:r>
      <w:r w:rsidRPr="00EE39B2">
        <w:t xml:space="preserve"> rettslig virkning) </w:t>
      </w:r>
      <w:r>
        <w:t xml:space="preserve">på kommuneplannivå. </w:t>
      </w:r>
    </w:p>
    <w:p w:rsidR="00A11421" w:rsidRDefault="00A11421" w:rsidP="00AB386B">
      <w:pPr>
        <w:spacing w:after="60"/>
      </w:pPr>
      <w:r w:rsidRPr="005D75A9">
        <w:rPr>
          <w:noProof/>
        </w:rPr>
        <w:drawing>
          <wp:inline distT="0" distB="0" distL="0" distR="0" wp14:anchorId="6A3E40F4" wp14:editId="55D894C0">
            <wp:extent cx="5724000" cy="6613200"/>
            <wp:effectExtent l="19050" t="19050" r="10160" b="16510"/>
            <wp:docPr id="29" name="Bilde 29" descr="Tegneregler med tillatt underdeling av LNFR-formålet for henholdsvis kommuneplanens arealdel og reguler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000" cy="6613200"/>
                    </a:xfrm>
                    <a:prstGeom prst="rect">
                      <a:avLst/>
                    </a:prstGeom>
                    <a:noFill/>
                    <a:ln w="15875">
                      <a:solidFill>
                        <a:sysClr val="windowText" lastClr="000000"/>
                      </a:solidFill>
                    </a:ln>
                  </pic:spPr>
                </pic:pic>
              </a:graphicData>
            </a:graphic>
          </wp:inline>
        </w:drawing>
      </w:r>
      <w:r w:rsidRPr="00A11421">
        <w:t xml:space="preserve"> </w:t>
      </w:r>
    </w:p>
    <w:p w:rsidR="00A11421" w:rsidRPr="00A87EE0" w:rsidRDefault="00A11421" w:rsidP="00A87EE0">
      <w:pPr>
        <w:pStyle w:val="figur-tittel"/>
        <w:spacing w:line="240" w:lineRule="auto"/>
        <w:ind w:left="851" w:hanging="851"/>
        <w:rPr>
          <w:i/>
          <w:sz w:val="20"/>
          <w:szCs w:val="20"/>
        </w:rPr>
      </w:pPr>
      <w:r w:rsidRPr="00A87EE0">
        <w:rPr>
          <w:i/>
          <w:sz w:val="20"/>
          <w:szCs w:val="20"/>
        </w:rPr>
        <w:t xml:space="preserve">Utsnitt fra tegnereglene som viser </w:t>
      </w:r>
      <w:r w:rsidR="009A3D46" w:rsidRPr="00A87EE0">
        <w:rPr>
          <w:i/>
          <w:sz w:val="20"/>
          <w:szCs w:val="20"/>
        </w:rPr>
        <w:t>tillatt underdeling av LNFR-formålet</w:t>
      </w:r>
      <w:r w:rsidRPr="00A87EE0">
        <w:rPr>
          <w:i/>
          <w:sz w:val="20"/>
          <w:szCs w:val="20"/>
        </w:rPr>
        <w:t xml:space="preserve"> for </w:t>
      </w:r>
      <w:r w:rsidR="009A3D46" w:rsidRPr="00A87EE0">
        <w:rPr>
          <w:i/>
          <w:sz w:val="20"/>
          <w:szCs w:val="20"/>
        </w:rPr>
        <w:t xml:space="preserve">henholdsvis </w:t>
      </w:r>
      <w:r w:rsidRPr="00A87EE0">
        <w:rPr>
          <w:i/>
          <w:sz w:val="20"/>
          <w:szCs w:val="20"/>
        </w:rPr>
        <w:t xml:space="preserve">kommuneplanens arealdel (øverst) </w:t>
      </w:r>
      <w:r w:rsidR="009A3D46" w:rsidRPr="00A87EE0">
        <w:rPr>
          <w:i/>
          <w:sz w:val="20"/>
          <w:szCs w:val="20"/>
        </w:rPr>
        <w:t>og</w:t>
      </w:r>
      <w:r w:rsidRPr="00A87EE0">
        <w:rPr>
          <w:i/>
          <w:sz w:val="20"/>
          <w:szCs w:val="20"/>
        </w:rPr>
        <w:t xml:space="preserve"> reguleringsplan (under). I reguleringsplan skilles det ikke mellom nytt og eksisterende arealformål.</w:t>
      </w:r>
    </w:p>
    <w:p w:rsidR="002B7F47" w:rsidRPr="002B7F47" w:rsidRDefault="002B7F47" w:rsidP="009C6F8F">
      <w:pPr>
        <w:pStyle w:val="Note"/>
      </w:pPr>
      <w:r w:rsidRPr="002B7F47">
        <w:t xml:space="preserve">I framstilling av </w:t>
      </w:r>
      <w:r w:rsidR="006B4064" w:rsidRPr="003D2482">
        <w:rPr>
          <w:rStyle w:val="kursiv"/>
        </w:rPr>
        <w:t>LNFR spredt bebyggelse</w:t>
      </w:r>
      <w:r w:rsidRPr="002B7F47">
        <w:t xml:space="preserve"> i kommuneplanens arealdel kan det også benyttes bestemmelser alene. Eventuelle illustrasjoner og vedlegg fra f</w:t>
      </w:r>
      <w:r w:rsidR="00FA6A22">
        <w:t xml:space="preserve">or eksempel </w:t>
      </w:r>
      <w:r w:rsidR="00E74D6E">
        <w:t>konsekvens</w:t>
      </w:r>
      <w:r w:rsidRPr="002B7F47">
        <w:t>utredningen</w:t>
      </w:r>
      <w:r w:rsidR="00FA6A22">
        <w:t>,</w:t>
      </w:r>
      <w:r w:rsidRPr="002B7F47">
        <w:t xml:space="preserve"> kan da følge planen som ikke juridisk bindende illustrasjoner. </w:t>
      </w:r>
      <w:r w:rsidRPr="002B7F47">
        <w:lastRenderedPageBreak/>
        <w:t xml:space="preserve">De vil </w:t>
      </w:r>
      <w:r w:rsidR="00FA6A22">
        <w:t xml:space="preserve">fungere som </w:t>
      </w:r>
      <w:r w:rsidRPr="002B7F47">
        <w:t xml:space="preserve">retningslinjer for </w:t>
      </w:r>
      <w:r w:rsidR="006B4064" w:rsidRPr="003D2482">
        <w:rPr>
          <w:rStyle w:val="kursiv"/>
        </w:rPr>
        <w:t>LNFR spredt bebyggelse</w:t>
      </w:r>
      <w:r w:rsidRPr="002B7F47">
        <w:t xml:space="preserve"> for de aktuelle eiendommene</w:t>
      </w:r>
      <w:r w:rsidR="00FA6A22">
        <w:t>, men</w:t>
      </w:r>
      <w:r w:rsidR="00EE39B2">
        <w:t xml:space="preserve"> uten rettslig virkning</w:t>
      </w:r>
      <w:r w:rsidRPr="002B7F47">
        <w:t xml:space="preserve">. </w:t>
      </w:r>
    </w:p>
    <w:p w:rsidR="002B7F47" w:rsidRPr="002B7F47" w:rsidRDefault="002B7F47" w:rsidP="002B7F47">
      <w:r w:rsidRPr="002B7F47">
        <w:t xml:space="preserve">Kommunen kan kombinere ulike </w:t>
      </w:r>
      <w:r w:rsidR="00B22593" w:rsidRPr="002B7F47">
        <w:t>framstillingsmåte</w:t>
      </w:r>
      <w:r w:rsidR="00B22593">
        <w:t>r</w:t>
      </w:r>
      <w:r w:rsidR="00B22593" w:rsidRPr="002B7F47">
        <w:t xml:space="preserve"> </w:t>
      </w:r>
      <w:r w:rsidRPr="002B7F47">
        <w:t xml:space="preserve">innenfor en </w:t>
      </w:r>
      <w:r w:rsidR="00B22593">
        <w:t xml:space="preserve">og samme </w:t>
      </w:r>
      <w:r w:rsidRPr="002B7F47">
        <w:t xml:space="preserve">plan. Hvilken framstillingsmåte som er best egnet i det enkelte område må kommunen vurdere i samråd med berørte sektormyndigheter eller fylkesmannen. De tre hovedmåtene å angi </w:t>
      </w:r>
      <w:r w:rsidR="006B4064" w:rsidRPr="003D2482">
        <w:rPr>
          <w:rStyle w:val="kursiv"/>
        </w:rPr>
        <w:t>LNFR spredt bebyggelse</w:t>
      </w:r>
      <w:r w:rsidRPr="002B7F47">
        <w:t xml:space="preserve"> gjennomgås nærmere under.</w:t>
      </w:r>
    </w:p>
    <w:p w:rsidR="002B7F47" w:rsidRPr="00F220C2" w:rsidRDefault="002B7F47" w:rsidP="009C6F8F">
      <w:pPr>
        <w:pStyle w:val="Overskrift2"/>
      </w:pPr>
      <w:bookmarkStart w:id="107" w:name="_Toc20777962"/>
      <w:bookmarkStart w:id="108" w:name="_Toc21702856"/>
      <w:bookmarkStart w:id="109" w:name="_Toc21963641"/>
      <w:bookmarkStart w:id="110" w:name="_Toc39498508"/>
      <w:r w:rsidRPr="00F220C2">
        <w:t>LNFR spredt bebyggelse gjennom arealformål og bestemmelser</w:t>
      </w:r>
      <w:bookmarkEnd w:id="107"/>
      <w:bookmarkEnd w:id="108"/>
      <w:bookmarkEnd w:id="109"/>
      <w:bookmarkEnd w:id="110"/>
    </w:p>
    <w:p w:rsidR="00E74D6E" w:rsidRDefault="00E74D6E" w:rsidP="00512CFB">
      <w:r w:rsidRPr="00E74D6E">
        <w:t xml:space="preserve">Den vanlige måten å sette av areal til et bestemt formål er ved å angi arealformålet i plankartet med fastsatt farge. De tre hovedtypene spredt bebyggelse kan i kommuneplanens arealdel angis i plankartet samlet eller hver for seg. Arealformål </w:t>
      </w:r>
      <w:r w:rsidRPr="003D2482">
        <w:rPr>
          <w:rStyle w:val="kursiv"/>
        </w:rPr>
        <w:t>LNFR spredt bebyggelse</w:t>
      </w:r>
      <w:r w:rsidRPr="00E74D6E">
        <w:t xml:space="preserve"> i plankartet gir en presis avklaring av arealbruken og er vanligvis mest oversiktlig. Kommunene bør følgelig bruke arealformål i plankartet så langt det er hensiktsmessig. Til arealformålet gis det bestemmelser som angir vilkårene for bruk og vern, og bebyggelsens omfang og lokalisering. Bestemmelsene skal supplere plankartet slik at planen som helhet fyller kravet i pbl § 11-11 nr. 2.</w:t>
      </w:r>
    </w:p>
    <w:p w:rsidR="00A11421" w:rsidRDefault="006B4064" w:rsidP="00512CFB">
      <w:r w:rsidRPr="003D2482">
        <w:rPr>
          <w:rStyle w:val="kursiv"/>
        </w:rPr>
        <w:t>LNFR spredt bebyggelse</w:t>
      </w:r>
      <w:r w:rsidR="00A11421">
        <w:t xml:space="preserve"> vil vanligvis angis som enten spredt boligbebyggelse, spredt fritidsbebyggelse eller som spredt næringsbebyggelse, noe som gir god forutsigbarhet. Det </w:t>
      </w:r>
      <w:r w:rsidR="00972731">
        <w:t>er imidlertid også anledning</w:t>
      </w:r>
      <w:r w:rsidR="00A11421">
        <w:t xml:space="preserve"> </w:t>
      </w:r>
      <w:r w:rsidR="00972731">
        <w:t xml:space="preserve">til </w:t>
      </w:r>
      <w:r w:rsidR="00A11421">
        <w:t xml:space="preserve">å avsette ulike kombinasjoner av </w:t>
      </w:r>
      <w:r w:rsidRPr="003D2482">
        <w:rPr>
          <w:rStyle w:val="kursiv"/>
        </w:rPr>
        <w:t>LNFR spredt bebyggelse</w:t>
      </w:r>
      <w:r w:rsidR="00972731">
        <w:t xml:space="preserve"> eller angi et annet spredt anlegg eller tiltak</w:t>
      </w:r>
      <w:r w:rsidR="00A11421">
        <w:t>, for eksempel spredt bolig- og</w:t>
      </w:r>
      <w:r w:rsidR="00972731">
        <w:t xml:space="preserve"> næringsbebyggelse eller et område for </w:t>
      </w:r>
      <w:r w:rsidR="00AA560E">
        <w:t>småkraftverk</w:t>
      </w:r>
      <w:r w:rsidR="00A11421">
        <w:t>. I slike tilfeller benyttes arealformålet med kode 5200, LNFR-areal for spredt bolig-, fritids- eller næringsbebyggelse, mv. Hvilke utbygg</w:t>
      </w:r>
      <w:r w:rsidR="00AB386B">
        <w:t xml:space="preserve">ingsformål som er tillatt må </w:t>
      </w:r>
      <w:r w:rsidR="00A11421">
        <w:t xml:space="preserve">gå </w:t>
      </w:r>
      <w:r w:rsidR="009B5B05">
        <w:t>fram</w:t>
      </w:r>
      <w:r w:rsidR="00A11421">
        <w:t xml:space="preserve"> av bestemmelsene til planen. </w:t>
      </w:r>
    </w:p>
    <w:p w:rsidR="00AA560E" w:rsidRDefault="00AA560E" w:rsidP="00AA560E">
      <w:r>
        <w:t xml:space="preserve">I kommuneplanens arealdel skal plankartet skille mellom eksisterende og nytt arealformål. Dette skillet </w:t>
      </w:r>
      <w:r w:rsidR="00DD33EC">
        <w:t xml:space="preserve">gjør det synlig </w:t>
      </w:r>
      <w:r>
        <w:t xml:space="preserve">for høringspartene hvilke arealformål som allerede er stadfestet i tidligere vedtatt plan, og hvilke som er kommet inn som nye forslag i foreliggende plan. Fargene vist i figur 3.2 velges altså ikke på grunnlag av om det står bebyggelse der i dag eller ikke, men om det aktuelle området har vært vist med formålet </w:t>
      </w:r>
      <w:r w:rsidR="006B4064" w:rsidRPr="003D2482">
        <w:rPr>
          <w:rStyle w:val="kursiv"/>
        </w:rPr>
        <w:t>LNFR spredt bebyggelse</w:t>
      </w:r>
      <w:r>
        <w:t xml:space="preserve"> etter § 11-7 nr. 5 bokstav b) </w:t>
      </w:r>
      <w:r w:rsidRPr="005F03DA">
        <w:t xml:space="preserve">i tidligere vedtatt arealplan </w:t>
      </w:r>
      <w:r>
        <w:t>eller ikke. Endres størrelsen eller underformål på et område i forbindelse med revisjon av kommuneplanens arealdel vises den endrede delen med aktuell farge for nytt arealformål.</w:t>
      </w:r>
    </w:p>
    <w:p w:rsidR="009C6F8F" w:rsidRPr="00A87EE0" w:rsidRDefault="009C6F8F" w:rsidP="00A87EE0">
      <w:pPr>
        <w:pStyle w:val="tabell-tittel"/>
        <w:spacing w:after="60"/>
        <w:rPr>
          <w:rFonts w:eastAsiaTheme="minorHAnsi"/>
          <w:i/>
        </w:rPr>
      </w:pPr>
      <w:r w:rsidRPr="00A87EE0">
        <w:rPr>
          <w:rFonts w:eastAsiaTheme="minorHAnsi"/>
          <w:i/>
        </w:rPr>
        <w:lastRenderedPageBreak/>
        <w:t>Kartframstilling av LNFR-formål i kommuneplanens arealdel.</w:t>
      </w:r>
      <w:r w:rsidRPr="00A87EE0">
        <w:rPr>
          <w:rFonts w:eastAsiaTheme="minorHAnsi"/>
          <w:i/>
          <w:vertAlign w:val="superscript"/>
        </w:rPr>
        <w:footnoteReference w:id="28"/>
      </w:r>
      <w:r w:rsidRPr="00A87EE0">
        <w:rPr>
          <w:rFonts w:eastAsiaTheme="minorHAnsi"/>
          <w:i/>
        </w:rPr>
        <w:t xml:space="preserve"> </w:t>
      </w:r>
    </w:p>
    <w:p w:rsidR="0007599C" w:rsidRPr="0007599C" w:rsidRDefault="0007599C" w:rsidP="0007599C">
      <w:pPr>
        <w:rPr>
          <w:rFonts w:eastAsiaTheme="minorHAnsi"/>
        </w:rPr>
      </w:pPr>
      <w:r>
        <w:rPr>
          <w:rFonts w:eastAsiaTheme="minorHAnsi"/>
          <w:noProof/>
        </w:rPr>
        <w:drawing>
          <wp:inline distT="0" distB="0" distL="0" distR="0">
            <wp:extent cx="5760720" cy="3452495"/>
            <wp:effectExtent l="0" t="0" r="0" b="0"/>
            <wp:docPr id="6" name="Bilde 6" title="Kartfremstilling"/>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7">
                      <a:extLst>
                        <a:ext uri="{28A0092B-C50C-407E-A947-70E740481C1C}">
                          <a14:useLocalDpi xmlns:a14="http://schemas.microsoft.com/office/drawing/2010/main" val="0"/>
                        </a:ext>
                      </a:extLst>
                    </a:blip>
                    <a:stretch>
                      <a:fillRect/>
                    </a:stretch>
                  </pic:blipFill>
                  <pic:spPr>
                    <a:xfrm>
                      <a:off x="0" y="0"/>
                      <a:ext cx="5760720" cy="3452495"/>
                    </a:xfrm>
                    <a:prstGeom prst="rect">
                      <a:avLst/>
                    </a:prstGeom>
                  </pic:spPr>
                </pic:pic>
              </a:graphicData>
            </a:graphic>
          </wp:inline>
        </w:drawing>
      </w:r>
    </w:p>
    <w:p w:rsidR="00D739E5" w:rsidRPr="0020220E" w:rsidRDefault="00D739E5" w:rsidP="009C6F8F">
      <w:pPr>
        <w:pStyle w:val="Overskrift2"/>
      </w:pPr>
      <w:bookmarkStart w:id="111" w:name="_Toc511895301"/>
      <w:bookmarkStart w:id="112" w:name="_Toc511895840"/>
      <w:bookmarkStart w:id="113" w:name="_Toc511896983"/>
      <w:bookmarkStart w:id="114" w:name="_Toc511895302"/>
      <w:bookmarkStart w:id="115" w:name="_Toc511895841"/>
      <w:bookmarkStart w:id="116" w:name="_Toc511896984"/>
      <w:bookmarkStart w:id="117" w:name="_Toc20777963"/>
      <w:bookmarkStart w:id="118" w:name="_Toc21702857"/>
      <w:bookmarkStart w:id="119" w:name="_Toc21963642"/>
      <w:bookmarkStart w:id="120" w:name="_Toc39498509"/>
      <w:bookmarkEnd w:id="111"/>
      <w:bookmarkEnd w:id="112"/>
      <w:bookmarkEnd w:id="113"/>
      <w:bookmarkEnd w:id="114"/>
      <w:bookmarkEnd w:id="115"/>
      <w:bookmarkEnd w:id="116"/>
      <w:r w:rsidRPr="0020220E">
        <w:t>Avgrensning av områder for spredt bebyggelse</w:t>
      </w:r>
      <w:r w:rsidR="00266E48" w:rsidRPr="0020220E">
        <w:t xml:space="preserve"> og egnet målestokk</w:t>
      </w:r>
      <w:bookmarkEnd w:id="117"/>
      <w:bookmarkEnd w:id="118"/>
      <w:bookmarkEnd w:id="119"/>
      <w:bookmarkEnd w:id="120"/>
    </w:p>
    <w:p w:rsidR="00C609E9" w:rsidRPr="00C609E9" w:rsidRDefault="00C609E9" w:rsidP="00D739E5">
      <w:pPr>
        <w:rPr>
          <w:rFonts w:cs="Times New Roman"/>
        </w:rPr>
      </w:pPr>
      <w:r w:rsidRPr="00C609E9">
        <w:rPr>
          <w:rFonts w:cs="Times New Roman"/>
        </w:rPr>
        <w:t xml:space="preserve">Kommunen må ta stilling til størrelsen på områdene som skal settes av til </w:t>
      </w:r>
      <w:r w:rsidRPr="003D2482">
        <w:rPr>
          <w:rStyle w:val="kursiv"/>
        </w:rPr>
        <w:t>LNFR spredt bebyggelse</w:t>
      </w:r>
      <w:r w:rsidRPr="00C609E9">
        <w:rPr>
          <w:rFonts w:cs="Times New Roman"/>
        </w:rPr>
        <w:t xml:space="preserve"> ut fra behovet, forholdene på stedet og resultatet av kon</w:t>
      </w:r>
      <w:r w:rsidR="00006CAA">
        <w:rPr>
          <w:rFonts w:cs="Times New Roman"/>
        </w:rPr>
        <w:t>sekvensutredning og ROS-analyse</w:t>
      </w:r>
      <w:r w:rsidRPr="00C609E9">
        <w:rPr>
          <w:rFonts w:cs="Times New Roman"/>
        </w:rPr>
        <w:t xml:space="preserve">. Områdene som avsettes til </w:t>
      </w:r>
      <w:r w:rsidRPr="003D2482">
        <w:rPr>
          <w:rStyle w:val="kursiv"/>
        </w:rPr>
        <w:t xml:space="preserve">LNFR spredt bebyggelse </w:t>
      </w:r>
      <w:r w:rsidRPr="00C609E9">
        <w:rPr>
          <w:rFonts w:cs="Times New Roman"/>
        </w:rPr>
        <w:t xml:space="preserve">bør </w:t>
      </w:r>
      <w:r w:rsidR="00006CAA">
        <w:rPr>
          <w:rFonts w:cs="Times New Roman"/>
        </w:rPr>
        <w:t>ikke</w:t>
      </w:r>
      <w:r w:rsidRPr="00C609E9">
        <w:rPr>
          <w:rFonts w:cs="Times New Roman"/>
        </w:rPr>
        <w:t xml:space="preserve"> være større enn at det er mulig å avgrense og utrede hvert enkelt område. På den måten oppnås sikkerhet om hvilke verdier som blir berørt av eventuelle nye tiltak eller utvidelse av eksisterende.</w:t>
      </w:r>
    </w:p>
    <w:p w:rsidR="000F03EE" w:rsidRDefault="005A44E1" w:rsidP="00D739E5">
      <w:r>
        <w:t xml:space="preserve">Et </w:t>
      </w:r>
      <w:r w:rsidR="00D739E5">
        <w:t xml:space="preserve">viktig moment </w:t>
      </w:r>
      <w:r>
        <w:t xml:space="preserve">ved valg av målestokk </w:t>
      </w:r>
      <w:r w:rsidR="00D739E5">
        <w:t>er at k</w:t>
      </w:r>
      <w:r w:rsidR="00D739E5" w:rsidRPr="00D75C14">
        <w:t xml:space="preserve">artet </w:t>
      </w:r>
      <w:r w:rsidR="00D739E5">
        <w:t>må være</w:t>
      </w:r>
      <w:r w:rsidR="00D739E5" w:rsidRPr="00D75C14">
        <w:t xml:space="preserve"> god</w:t>
      </w:r>
      <w:r w:rsidR="00D739E5">
        <w:t>t</w:t>
      </w:r>
      <w:r w:rsidR="00D739E5" w:rsidRPr="00D75C14">
        <w:t xml:space="preserve"> lesbart</w:t>
      </w:r>
      <w:r w:rsidR="00D739E5">
        <w:t>, blant annet</w:t>
      </w:r>
      <w:r w:rsidR="00D739E5" w:rsidRPr="00D75C14">
        <w:t xml:space="preserve"> for å </w:t>
      </w:r>
      <w:r w:rsidR="00D739E5">
        <w:t>legge til rette for</w:t>
      </w:r>
      <w:r w:rsidR="00D739E5" w:rsidRPr="00D75C14">
        <w:t xml:space="preserve"> medvirkning i planprosessen. </w:t>
      </w:r>
      <w:r w:rsidR="005D49B3">
        <w:t xml:space="preserve">Arealanvisningene </w:t>
      </w:r>
      <w:r w:rsidR="00D739E5">
        <w:t>må være synlige på plankartet i den må</w:t>
      </w:r>
      <w:r w:rsidR="00982A5B">
        <w:t xml:space="preserve">lestokken det vedtas. </w:t>
      </w:r>
      <w:r w:rsidR="00E155D2">
        <w:t xml:space="preserve">Det er ikke tilstrekkelig at mindre arealer og detaljer av betydning for vedtaket </w:t>
      </w:r>
      <w:r w:rsidR="00E155D2" w:rsidRPr="00E155D2">
        <w:t>kun vises på digitale kart.</w:t>
      </w:r>
      <w:r w:rsidR="003501DD">
        <w:t xml:space="preserve"> </w:t>
      </w:r>
      <w:r w:rsidR="00982A5B">
        <w:t>N</w:t>
      </w:r>
      <w:r w:rsidR="003501DD">
        <w:t>ormal målestokk</w:t>
      </w:r>
      <w:r w:rsidR="00D739E5">
        <w:t xml:space="preserve"> </w:t>
      </w:r>
      <w:r w:rsidR="00982A5B">
        <w:t>for kommuneplanens arealdel</w:t>
      </w:r>
      <w:r w:rsidR="003501DD">
        <w:t xml:space="preserve"> er mellom 1:20 000 og </w:t>
      </w:r>
      <w:r w:rsidR="003501DD" w:rsidRPr="003501DD">
        <w:t>1:50 000</w:t>
      </w:r>
      <w:r w:rsidR="00D739E5">
        <w:t>.</w:t>
      </w:r>
      <w:r w:rsidR="00C9715A">
        <w:t xml:space="preserve"> </w:t>
      </w:r>
    </w:p>
    <w:p w:rsidR="003501DD" w:rsidRDefault="00192983" w:rsidP="00D739E5">
      <w:r>
        <w:t xml:space="preserve">Hvis </w:t>
      </w:r>
      <w:r w:rsidR="00266E48">
        <w:t xml:space="preserve">det </w:t>
      </w:r>
      <w:r w:rsidR="00FF327D">
        <w:t xml:space="preserve">er </w:t>
      </w:r>
      <w:r w:rsidR="00266E48">
        <w:t xml:space="preserve">behov for </w:t>
      </w:r>
      <w:r w:rsidR="003A2A99">
        <w:t>å avgrense så små områder at de</w:t>
      </w:r>
      <w:r w:rsidR="00266E48">
        <w:t xml:space="preserve"> ikke blir synlig</w:t>
      </w:r>
      <w:r w:rsidR="005D49B3">
        <w:t>e</w:t>
      </w:r>
      <w:r w:rsidR="00266E48">
        <w:t xml:space="preserve"> </w:t>
      </w:r>
      <w:r>
        <w:t>på basiskartet</w:t>
      </w:r>
      <w:r w:rsidR="003A2A99">
        <w:t xml:space="preserve">, </w:t>
      </w:r>
      <w:r w:rsidR="003F78BF">
        <w:t xml:space="preserve">må </w:t>
      </w:r>
      <w:r w:rsidR="00A53A95">
        <w:t>kartutsnitt</w:t>
      </w:r>
      <w:r w:rsidR="00CB5C8C">
        <w:t xml:space="preserve"> av plankartet</w:t>
      </w:r>
      <w:r w:rsidR="00A53A95">
        <w:t xml:space="preserve"> i egnet målestokk</w:t>
      </w:r>
      <w:r w:rsidR="005D49B3">
        <w:t xml:space="preserve"> benyttes</w:t>
      </w:r>
      <w:r w:rsidR="00A53A95">
        <w:t>, j</w:t>
      </w:r>
      <w:r w:rsidR="00BB2E85">
        <w:t xml:space="preserve">f. omtale </w:t>
      </w:r>
      <w:r w:rsidR="001D60ED">
        <w:t>i avsnitt 3</w:t>
      </w:r>
      <w:r w:rsidR="00C9715A">
        <w:t>.1.</w:t>
      </w:r>
      <w:r w:rsidR="000F03EE">
        <w:t xml:space="preserve"> </w:t>
      </w:r>
      <w:r w:rsidR="00895685">
        <w:t xml:space="preserve">Aktuell </w:t>
      </w:r>
      <w:r w:rsidR="00895685">
        <w:lastRenderedPageBreak/>
        <w:t xml:space="preserve">målestokk </w:t>
      </w:r>
      <w:r w:rsidR="006175C5">
        <w:t xml:space="preserve">for kartutsnitt </w:t>
      </w:r>
      <w:r w:rsidR="00895685">
        <w:t>vil norma</w:t>
      </w:r>
      <w:r w:rsidR="00C9715A">
        <w:t xml:space="preserve">lt være som </w:t>
      </w:r>
      <w:r w:rsidR="00895685">
        <w:t xml:space="preserve">anbefalt </w:t>
      </w:r>
      <w:r w:rsidR="00C9715A">
        <w:t>for kommunedelplan</w:t>
      </w:r>
      <w:r w:rsidR="00895685">
        <w:t>, dvs.</w:t>
      </w:r>
      <w:r w:rsidR="00895685" w:rsidRPr="00895685">
        <w:t xml:space="preserve"> 1:5 000 eller 1:10 000</w:t>
      </w:r>
      <w:r w:rsidR="00BB2E85">
        <w:t>.</w:t>
      </w:r>
      <w:r w:rsidR="006175C5">
        <w:t xml:space="preserve"> </w:t>
      </w:r>
      <w:r w:rsidR="00F359CD">
        <w:t xml:space="preserve">I en slik målestokk </w:t>
      </w:r>
      <w:r w:rsidR="00BB2E85">
        <w:t>vil</w:t>
      </w:r>
      <w:r w:rsidR="00FC5646">
        <w:t xml:space="preserve"> eksis</w:t>
      </w:r>
      <w:r w:rsidR="00BB2E85">
        <w:t>terende bebyggelse</w:t>
      </w:r>
      <w:r w:rsidR="00FC5646">
        <w:t xml:space="preserve"> kunne vises i basiskartet. </w:t>
      </w:r>
    </w:p>
    <w:p w:rsidR="00F572E8" w:rsidRDefault="00F572E8" w:rsidP="00C40F3E">
      <w:pPr>
        <w:spacing w:after="60"/>
      </w:pPr>
      <w:r w:rsidRPr="00F572E8">
        <w:rPr>
          <w:noProof/>
        </w:rPr>
        <w:drawing>
          <wp:inline distT="0" distB="0" distL="0" distR="0" wp14:anchorId="072E8321" wp14:editId="3D6A0B81">
            <wp:extent cx="5760720" cy="6270392"/>
            <wp:effectExtent l="0" t="0" r="0" b="0"/>
            <wp:docPr id="22" name="Bilde 22" descr="Eksempel på bruk av ulike LNFR spredt formål i kommuneplanens areal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6270392"/>
                    </a:xfrm>
                    <a:prstGeom prst="rect">
                      <a:avLst/>
                    </a:prstGeom>
                    <a:noFill/>
                    <a:ln>
                      <a:noFill/>
                    </a:ln>
                  </pic:spPr>
                </pic:pic>
              </a:graphicData>
            </a:graphic>
          </wp:inline>
        </w:drawing>
      </w:r>
    </w:p>
    <w:p w:rsidR="00F572E8" w:rsidRPr="00A87EE0" w:rsidRDefault="00D91B2A" w:rsidP="00A87EE0">
      <w:pPr>
        <w:pStyle w:val="figur-tittel"/>
        <w:spacing w:line="240" w:lineRule="auto"/>
        <w:rPr>
          <w:rFonts w:eastAsiaTheme="minorHAnsi"/>
          <w:i/>
          <w:sz w:val="20"/>
          <w:szCs w:val="20"/>
        </w:rPr>
      </w:pPr>
      <w:r w:rsidRPr="00A87EE0">
        <w:rPr>
          <w:rFonts w:eastAsiaTheme="minorHAnsi"/>
          <w:i/>
          <w:sz w:val="20"/>
          <w:szCs w:val="20"/>
        </w:rPr>
        <w:t>E</w:t>
      </w:r>
      <w:r w:rsidR="00F572E8" w:rsidRPr="00A87EE0">
        <w:rPr>
          <w:rFonts w:eastAsiaTheme="minorHAnsi"/>
          <w:i/>
          <w:sz w:val="20"/>
          <w:szCs w:val="20"/>
        </w:rPr>
        <w:t xml:space="preserve">ksempel på bruk av ulike </w:t>
      </w:r>
      <w:r w:rsidR="009B5B05" w:rsidRPr="00A87EE0">
        <w:rPr>
          <w:rFonts w:eastAsiaTheme="minorHAnsi"/>
          <w:i/>
          <w:sz w:val="20"/>
          <w:szCs w:val="20"/>
        </w:rPr>
        <w:t>LNFR</w:t>
      </w:r>
      <w:r w:rsidR="00F572E8" w:rsidRPr="00A87EE0">
        <w:rPr>
          <w:rFonts w:eastAsiaTheme="minorHAnsi"/>
          <w:i/>
          <w:sz w:val="20"/>
          <w:szCs w:val="20"/>
        </w:rPr>
        <w:t xml:space="preserve"> spredt formål</w:t>
      </w:r>
      <w:r w:rsidRPr="00A87EE0">
        <w:rPr>
          <w:rFonts w:eastAsiaTheme="minorHAnsi"/>
          <w:i/>
          <w:sz w:val="20"/>
          <w:szCs w:val="20"/>
        </w:rPr>
        <w:t xml:space="preserve"> i kommuneplanens arealdel</w:t>
      </w:r>
    </w:p>
    <w:p w:rsidR="00932E4D" w:rsidRDefault="00932E4D" w:rsidP="00932E4D">
      <w:r>
        <w:t>Dersom det er behov for å vise mange detaljer i basiskartet, kan målestokk som for områderegulering 1: 2 000 vurderes for utsnittene</w:t>
      </w:r>
      <w:r w:rsidRPr="009C2C18">
        <w:rPr>
          <w:vertAlign w:val="superscript"/>
        </w:rPr>
        <w:footnoteReference w:id="29"/>
      </w:r>
      <w:r w:rsidRPr="00FC5646">
        <w:t>.</w:t>
      </w:r>
      <w:r w:rsidRPr="00895685">
        <w:t xml:space="preserve"> </w:t>
      </w:r>
      <w:r>
        <w:t xml:space="preserve">Det er viktig å merke seg at selv om målestokk som for reguleringsplan benyttes, kan kun arealformål, juridiske linjer og </w:t>
      </w:r>
      <w:r>
        <w:lastRenderedPageBreak/>
        <w:t>symboler som for kommuneplan</w:t>
      </w:r>
      <w:r w:rsidRPr="00752738">
        <w:t xml:space="preserve"> </w:t>
      </w:r>
      <w:r>
        <w:t>benyttes. Dersom kommunen ser behov for å benytte mer detaljerte framstillinger enn det tegnereglene for kommuneplan åpner for, må ulike illustrasjoner/ illustrasjonskart</w:t>
      </w:r>
      <w:r w:rsidRPr="00AB2B81">
        <w:t xml:space="preserve"> uten rettslig virkning</w:t>
      </w:r>
      <w:r w:rsidRPr="00752738">
        <w:t xml:space="preserve"> </w:t>
      </w:r>
      <w:r>
        <w:t>benyttes som et supplement til plankartet, jf. omtale i avsnittene 3.1, 3.7 og 3.8.</w:t>
      </w:r>
    </w:p>
    <w:p w:rsidR="00932E4D" w:rsidRDefault="00932E4D" w:rsidP="00932E4D">
      <w:r>
        <w:t>Er det</w:t>
      </w:r>
      <w:r w:rsidRPr="007C71DD">
        <w:t xml:space="preserve"> mange eksisterende enkelteiendommer </w:t>
      </w:r>
      <w:r>
        <w:t xml:space="preserve">med og uten bebyggelse </w:t>
      </w:r>
      <w:r w:rsidRPr="007C71DD">
        <w:t xml:space="preserve">som skal avsettes til </w:t>
      </w:r>
      <w:r w:rsidRPr="003D2482">
        <w:rPr>
          <w:rStyle w:val="kursiv"/>
        </w:rPr>
        <w:t>LNFR spredt bebyggelse</w:t>
      </w:r>
      <w:r>
        <w:t xml:space="preserve"> </w:t>
      </w:r>
      <w:r w:rsidRPr="007C71DD">
        <w:t>innenfor et område</w:t>
      </w:r>
      <w:r>
        <w:t>,</w:t>
      </w:r>
      <w:r w:rsidRPr="007C71DD">
        <w:t xml:space="preserve"> kan det</w:t>
      </w:r>
      <w:r>
        <w:t xml:space="preserve"> </w:t>
      </w:r>
      <w:r w:rsidRPr="007C71DD">
        <w:t>være hensiktsmessig å benytte en li</w:t>
      </w:r>
      <w:r>
        <w:t>ste med gnr/bnr i bestemmelsene,</w:t>
      </w:r>
      <w:r w:rsidRPr="007C71DD">
        <w:t xml:space="preserve"> </w:t>
      </w:r>
      <w:r>
        <w:t>i tillegg til å vise områdene i plankartet.</w:t>
      </w:r>
      <w:r w:rsidRPr="007C71DD">
        <w:t xml:space="preserve"> </w:t>
      </w:r>
      <w:r>
        <w:t xml:space="preserve">  I en slik bestemmelse kan en skille de eksisterende arealene</w:t>
      </w:r>
      <w:r w:rsidRPr="007C71DD">
        <w:t xml:space="preserve"> fra hverandre</w:t>
      </w:r>
      <w:r>
        <w:t>,</w:t>
      </w:r>
      <w:r w:rsidRPr="007C71DD">
        <w:t xml:space="preserve"> og fra framtidige nye eiendommer</w:t>
      </w:r>
      <w:r>
        <w:t xml:space="preserve"> dersom bestemmelsene tillater framtidig deling</w:t>
      </w:r>
      <w:r w:rsidRPr="007C71DD">
        <w:t xml:space="preserve">. </w:t>
      </w:r>
      <w:r>
        <w:t>B</w:t>
      </w:r>
      <w:r w:rsidRPr="007C71DD">
        <w:t>estemmelse</w:t>
      </w:r>
      <w:r>
        <w:t>n</w:t>
      </w:r>
      <w:r w:rsidRPr="007C71DD">
        <w:t xml:space="preserve"> vil senere </w:t>
      </w:r>
      <w:r>
        <w:t xml:space="preserve">også </w:t>
      </w:r>
      <w:r w:rsidRPr="007C71DD">
        <w:t>vise om bebyggelsen</w:t>
      </w:r>
      <w:r>
        <w:t>,</w:t>
      </w:r>
      <w:r w:rsidRPr="007C71DD">
        <w:t xml:space="preserve"> </w:t>
      </w:r>
      <w:r>
        <w:t xml:space="preserve">eller bare eiendommen, eksisterte da </w:t>
      </w:r>
      <w:r w:rsidRPr="007C71DD">
        <w:t>plan</w:t>
      </w:r>
      <w:r>
        <w:t>en ble vedtatt</w:t>
      </w:r>
      <w:r w:rsidRPr="007C71DD">
        <w:t xml:space="preserve">. </w:t>
      </w:r>
      <w:r>
        <w:t xml:space="preserve">I LNFR-områder med mye eksisterende bebyggelse og fradelte tomter bør det også vurderes om det er mer aktuelt å bruke arealformålet </w:t>
      </w:r>
      <w:r w:rsidRPr="003D2482">
        <w:rPr>
          <w:rStyle w:val="kursiv"/>
        </w:rPr>
        <w:t>Bebyggelse og anlegg</w:t>
      </w:r>
      <w:r>
        <w:t>, jf. omtale i avsnitt 1.2 av n</w:t>
      </w:r>
      <w:r w:rsidRPr="000A2A78">
        <w:t xml:space="preserve">år </w:t>
      </w:r>
      <w:r w:rsidRPr="003D2482">
        <w:rPr>
          <w:rStyle w:val="kursiv"/>
        </w:rPr>
        <w:t>LNFR spredt bebyggelse</w:t>
      </w:r>
      <w:r w:rsidRPr="000A2A78">
        <w:t xml:space="preserve"> </w:t>
      </w:r>
      <w:r>
        <w:t xml:space="preserve">er </w:t>
      </w:r>
      <w:r w:rsidRPr="000A2A78">
        <w:t>riktig arealformål</w:t>
      </w:r>
      <w:r>
        <w:t>.</w:t>
      </w:r>
    </w:p>
    <w:p w:rsidR="00932E4D" w:rsidRDefault="00932E4D" w:rsidP="00D739E5">
      <w:r>
        <w:t>Dersom</w:t>
      </w:r>
      <w:r w:rsidRPr="00F16FBF">
        <w:t xml:space="preserve"> det </w:t>
      </w:r>
      <w:r>
        <w:t xml:space="preserve">innenfor et areal som avsettes til </w:t>
      </w:r>
      <w:r w:rsidRPr="003D2482">
        <w:rPr>
          <w:rStyle w:val="kursiv"/>
        </w:rPr>
        <w:t>LNFR spredt bebyggelse</w:t>
      </w:r>
      <w:r w:rsidRPr="00F16FBF">
        <w:t xml:space="preserve"> ikke skal </w:t>
      </w:r>
      <w:r>
        <w:t xml:space="preserve">tillates </w:t>
      </w:r>
      <w:r w:rsidRPr="00F16FBF">
        <w:t>nye enheter</w:t>
      </w:r>
      <w:r>
        <w:t xml:space="preserve">, gjennomføres tiltak uten søknadsplikt eller utvide eksisterende enheter, </w:t>
      </w:r>
      <w:r w:rsidRPr="00F16FBF">
        <w:t xml:space="preserve">må dette presiseres i bestemmelsene. Kommunen </w:t>
      </w:r>
      <w:r>
        <w:t xml:space="preserve">skal for alle områder som avsettes til </w:t>
      </w:r>
      <w:r w:rsidRPr="003D2482">
        <w:rPr>
          <w:rStyle w:val="kursiv"/>
        </w:rPr>
        <w:t>LNFR spredt bebyggelse</w:t>
      </w:r>
      <w:r>
        <w:t xml:space="preserve"> angi </w:t>
      </w:r>
      <w:r w:rsidRPr="00AD3CBA">
        <w:t>bebyggelsens omfang og lokalisering</w:t>
      </w:r>
      <w:r>
        <w:t>, jf. pbl § 11-11 nr. 2.</w:t>
      </w:r>
      <w:r w:rsidRPr="00AD3CBA">
        <w:t xml:space="preserve"> </w:t>
      </w:r>
      <w:r>
        <w:t xml:space="preserve">Det </w:t>
      </w:r>
      <w:r w:rsidRPr="00F16FBF">
        <w:t xml:space="preserve">kan </w:t>
      </w:r>
      <w:r>
        <w:t xml:space="preserve">da </w:t>
      </w:r>
      <w:r w:rsidRPr="00F16FBF">
        <w:t>også fastsette</w:t>
      </w:r>
      <w:r>
        <w:t>s</w:t>
      </w:r>
      <w:r w:rsidRPr="00F16FBF">
        <w:t xml:space="preserve"> </w:t>
      </w:r>
      <w:r>
        <w:t>om det</w:t>
      </w:r>
      <w:r w:rsidRPr="00F16FBF">
        <w:t xml:space="preserve"> tillates nye enheter, og hvor mange som </w:t>
      </w:r>
      <w:r>
        <w:t xml:space="preserve">kan </w:t>
      </w:r>
      <w:r w:rsidRPr="00F16FBF">
        <w:t>tillates i</w:t>
      </w:r>
      <w:r>
        <w:t>nnenfor</w:t>
      </w:r>
      <w:r w:rsidRPr="00F16FBF">
        <w:t xml:space="preserve"> hvert </w:t>
      </w:r>
      <w:r>
        <w:t xml:space="preserve">enkelt </w:t>
      </w:r>
      <w:r w:rsidRPr="00F16FBF">
        <w:t>område</w:t>
      </w:r>
      <w:r>
        <w:t xml:space="preserve"> totalt og i en gitt periode</w:t>
      </w:r>
      <w:r w:rsidRPr="00F16FBF">
        <w:t>.</w:t>
      </w:r>
    </w:p>
    <w:p w:rsidR="0044520E" w:rsidRPr="0044520E" w:rsidRDefault="0044520E" w:rsidP="009C6F8F">
      <w:pPr>
        <w:pStyle w:val="Overskrift2"/>
      </w:pPr>
      <w:bookmarkStart w:id="121" w:name="_Toc20777964"/>
      <w:bookmarkStart w:id="122" w:name="_Toc21702858"/>
      <w:bookmarkStart w:id="123" w:name="_Toc21963643"/>
      <w:bookmarkStart w:id="124" w:name="_Toc39498510"/>
      <w:r w:rsidRPr="0044520E">
        <w:t>Bruk av kartutsnitt</w:t>
      </w:r>
      <w:bookmarkEnd w:id="121"/>
      <w:bookmarkEnd w:id="122"/>
      <w:bookmarkEnd w:id="123"/>
      <w:bookmarkEnd w:id="124"/>
    </w:p>
    <w:p w:rsidR="003B1B02" w:rsidRDefault="00FC65F1" w:rsidP="00C40F3E">
      <w:r>
        <w:t xml:space="preserve">Som omtalt i avsnitt 3.1 åpner </w:t>
      </w:r>
      <w:hyperlink r:id="rId49" w:history="1">
        <w:r w:rsidRPr="005B7995">
          <w:rPr>
            <w:rStyle w:val="Hyperkobling"/>
          </w:rPr>
          <w:t>k</w:t>
        </w:r>
        <w:r w:rsidR="00046310" w:rsidRPr="005B7995">
          <w:rPr>
            <w:rStyle w:val="Hyperkobling"/>
          </w:rPr>
          <w:t>art- og planforskriften</w:t>
        </w:r>
      </w:hyperlink>
      <w:r w:rsidR="00046310" w:rsidRPr="00046310">
        <w:t xml:space="preserve"> for at plankartet kan </w:t>
      </w:r>
      <w:r w:rsidR="00046310">
        <w:t xml:space="preserve">suppleres </w:t>
      </w:r>
      <w:r w:rsidR="00046310" w:rsidRPr="00046310">
        <w:t xml:space="preserve">med kartutsnitt i en mer </w:t>
      </w:r>
      <w:r w:rsidR="00046310">
        <w:t>detaljert målestokk.</w:t>
      </w:r>
      <w:r w:rsidR="00046310" w:rsidRPr="00046310">
        <w:t xml:space="preserve"> </w:t>
      </w:r>
      <w:r w:rsidR="0044520E" w:rsidRPr="00D9768E">
        <w:t xml:space="preserve">Flere kommuner har vedtatt egne kartutsnitt </w:t>
      </w:r>
      <w:r w:rsidR="00BC0698">
        <w:t>for</w:t>
      </w:r>
      <w:r w:rsidR="0044520E" w:rsidRPr="00D9768E">
        <w:t xml:space="preserve"> tettsted</w:t>
      </w:r>
      <w:r w:rsidR="009B0DAF">
        <w:t>er og grender</w:t>
      </w:r>
      <w:r w:rsidR="00BC0698">
        <w:t xml:space="preserve"> som del av kommuneplanens arealdel</w:t>
      </w:r>
      <w:r w:rsidR="009B0DAF">
        <w:t xml:space="preserve">. </w:t>
      </w:r>
      <w:r w:rsidR="008072B8">
        <w:t xml:space="preserve">En slik praksis </w:t>
      </w:r>
      <w:r w:rsidR="009B0DAF">
        <w:t>gir en</w:t>
      </w:r>
      <w:r w:rsidR="0044520E" w:rsidRPr="00D9768E">
        <w:t xml:space="preserve"> oversiktlig </w:t>
      </w:r>
      <w:r w:rsidR="00BC0698">
        <w:t>arealplan</w:t>
      </w:r>
      <w:r w:rsidR="000670E2">
        <w:t xml:space="preserve"> bestående av et </w:t>
      </w:r>
      <w:r w:rsidR="00144634">
        <w:t>plankart over</w:t>
      </w:r>
      <w:r w:rsidR="00BC0698">
        <w:t xml:space="preserve"> hele kommunen </w:t>
      </w:r>
      <w:r>
        <w:t xml:space="preserve">kombinert med </w:t>
      </w:r>
      <w:r w:rsidR="00BC0698">
        <w:t xml:space="preserve">et </w:t>
      </w:r>
      <w:r w:rsidR="000670E2">
        <w:t xml:space="preserve">sett med </w:t>
      </w:r>
      <w:r w:rsidR="00BC0698">
        <w:t xml:space="preserve">tilhørende </w:t>
      </w:r>
      <w:r w:rsidR="000670E2">
        <w:t>kartutsnitt.</w:t>
      </w:r>
      <w:r w:rsidR="004C6EE4" w:rsidRPr="00D9768E">
        <w:t xml:space="preserve"> </w:t>
      </w:r>
    </w:p>
    <w:p w:rsidR="001D31C6" w:rsidRDefault="001D31C6" w:rsidP="00C40F3E">
      <w:r w:rsidRPr="00D9768E">
        <w:t>Ved å</w:t>
      </w:r>
      <w:r w:rsidRPr="007C71DD">
        <w:t xml:space="preserve"> benytte utsnitt i en kartmålestokk </w:t>
      </w:r>
      <w:r>
        <w:t>(1:</w:t>
      </w:r>
      <w:r w:rsidRPr="004F333E">
        <w:t>10 000</w:t>
      </w:r>
      <w:r>
        <w:t xml:space="preserve"> eller 1:5 000) </w:t>
      </w:r>
      <w:r w:rsidRPr="007C71DD">
        <w:t xml:space="preserve">som </w:t>
      </w:r>
      <w:r>
        <w:t>viser eksisterende</w:t>
      </w:r>
      <w:r w:rsidRPr="00383296">
        <w:t xml:space="preserve"> bygninger </w:t>
      </w:r>
      <w:r w:rsidRPr="007C71DD">
        <w:t xml:space="preserve">i </w:t>
      </w:r>
      <w:r>
        <w:t>basis</w:t>
      </w:r>
      <w:r w:rsidRPr="007C71DD">
        <w:t xml:space="preserve">kartet, vil </w:t>
      </w:r>
      <w:r>
        <w:t xml:space="preserve">kartutsnittene gi mulighet for en mer detaljert framstilling av tettbebyggelsen </w:t>
      </w:r>
      <w:r w:rsidRPr="00144634">
        <w:t>og ulike tiltak</w:t>
      </w:r>
      <w:r>
        <w:t>, mens kommuneplan</w:t>
      </w:r>
      <w:r w:rsidRPr="001D31C6">
        <w:t>kartet v</w:t>
      </w:r>
      <w:r>
        <w:t>ise helheten i arealbruken</w:t>
      </w:r>
      <w:r w:rsidRPr="007C71DD">
        <w:t xml:space="preserve">. </w:t>
      </w:r>
      <w:r>
        <w:t xml:space="preserve">Kartutsnittene vil kunne </w:t>
      </w:r>
      <w:r w:rsidRPr="007C71DD">
        <w:t>gi et reelt bilde av skille</w:t>
      </w:r>
      <w:r>
        <w:t>t</w:t>
      </w:r>
      <w:r w:rsidRPr="007C71DD">
        <w:t xml:space="preserve"> mellom </w:t>
      </w:r>
      <w:r>
        <w:t>ordinær</w:t>
      </w:r>
      <w:r w:rsidRPr="007C71DD">
        <w:t xml:space="preserve"> </w:t>
      </w:r>
      <w:r>
        <w:t>LNFR-</w:t>
      </w:r>
      <w:r w:rsidRPr="007C71DD">
        <w:t>bebyggelse</w:t>
      </w:r>
      <w:r>
        <w:t xml:space="preserve"> etter </w:t>
      </w:r>
      <w:r w:rsidRPr="00494F7B">
        <w:t>§ 11-7 nr. 5</w:t>
      </w:r>
      <w:r>
        <w:t xml:space="preserve"> bokstav a),</w:t>
      </w:r>
      <w:r w:rsidRPr="007C71DD">
        <w:t xml:space="preserve"> og områder hvor det</w:t>
      </w:r>
      <w:r>
        <w:t xml:space="preserve"> etter bokstav b)</w:t>
      </w:r>
      <w:r w:rsidRPr="007C71DD">
        <w:t xml:space="preserve"> er tillatt med annen bebyggelse enn den som tilhører stedbunden næring.</w:t>
      </w:r>
      <w:r>
        <w:t xml:space="preserve"> Bruk av kartutsnitt kan ikke bare knyttes til tettsteder og grender. De kan også benyttes for LNFR-områder der ulike andre tiltak vurderes tillatt og det er behov for å vise flere detaljer enn kommuneplanens målestokk (1:50 000 eller 1:20 000) gir rom for. </w:t>
      </w:r>
    </w:p>
    <w:p w:rsidR="00A05C79" w:rsidRPr="006F58C5" w:rsidRDefault="00B6662C" w:rsidP="00C40F3E">
      <w:pPr>
        <w:spacing w:after="60" w:line="240" w:lineRule="auto"/>
      </w:pPr>
      <w:r w:rsidRPr="00B6662C">
        <w:rPr>
          <w:noProof/>
        </w:rPr>
        <w:lastRenderedPageBreak/>
        <w:drawing>
          <wp:inline distT="0" distB="0" distL="0" distR="0" wp14:anchorId="67F9544D" wp14:editId="2EC31C47">
            <wp:extent cx="6082393" cy="2062480"/>
            <wp:effectExtent l="19050" t="19050" r="13970" b="13970"/>
            <wp:docPr id="34" name="Bilde 34" descr="Detaljert utsnitt av kommuneplankart med framtidig areal avsatt som LNF spredt nærings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80" t="587" r="1087"/>
                    <a:stretch/>
                  </pic:blipFill>
                  <pic:spPr bwMode="auto">
                    <a:xfrm>
                      <a:off x="0" y="0"/>
                      <a:ext cx="6084086" cy="2063054"/>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662C" w:rsidRPr="00A87EE0" w:rsidRDefault="00AE6E1F" w:rsidP="00A87EE0">
      <w:pPr>
        <w:pStyle w:val="figur-tittel"/>
        <w:spacing w:line="240" w:lineRule="auto"/>
        <w:ind w:left="851" w:hanging="851"/>
        <w:rPr>
          <w:i/>
          <w:sz w:val="20"/>
          <w:szCs w:val="20"/>
        </w:rPr>
      </w:pPr>
      <w:r w:rsidRPr="00A87EE0">
        <w:rPr>
          <w:i/>
          <w:sz w:val="20"/>
          <w:szCs w:val="20"/>
        </w:rPr>
        <w:t>Utklipp</w:t>
      </w:r>
      <w:r w:rsidR="00B6662C" w:rsidRPr="00A87EE0">
        <w:rPr>
          <w:i/>
          <w:sz w:val="20"/>
          <w:szCs w:val="20"/>
        </w:rPr>
        <w:t xml:space="preserve"> som viser hvordan det mer detaljerte utsnittet av kommuneplankartet </w:t>
      </w:r>
      <w:r w:rsidR="00D60BEF" w:rsidRPr="00A87EE0">
        <w:rPr>
          <w:i/>
          <w:sz w:val="20"/>
          <w:szCs w:val="20"/>
        </w:rPr>
        <w:t xml:space="preserve">tydeliggjør </w:t>
      </w:r>
      <w:r w:rsidR="00B6662C" w:rsidRPr="00A87EE0">
        <w:rPr>
          <w:i/>
          <w:sz w:val="20"/>
          <w:szCs w:val="20"/>
        </w:rPr>
        <w:t xml:space="preserve">framtidig areal </w:t>
      </w:r>
      <w:r w:rsidR="00D60BEF" w:rsidRPr="00A87EE0">
        <w:rPr>
          <w:i/>
          <w:sz w:val="20"/>
          <w:szCs w:val="20"/>
        </w:rPr>
        <w:t xml:space="preserve">avsatt </w:t>
      </w:r>
      <w:r w:rsidR="00B6662C" w:rsidRPr="00A87EE0">
        <w:rPr>
          <w:i/>
          <w:sz w:val="20"/>
          <w:szCs w:val="20"/>
        </w:rPr>
        <w:t>som LNF spredt næringsbebyggelse</w:t>
      </w:r>
      <w:r w:rsidR="00D60BEF" w:rsidRPr="00A87EE0">
        <w:rPr>
          <w:i/>
          <w:sz w:val="20"/>
          <w:szCs w:val="20"/>
        </w:rPr>
        <w:t xml:space="preserve">. Arealene </w:t>
      </w:r>
      <w:r w:rsidR="00DA5585" w:rsidRPr="00A87EE0">
        <w:rPr>
          <w:i/>
          <w:sz w:val="20"/>
          <w:szCs w:val="20"/>
        </w:rPr>
        <w:t xml:space="preserve">i eksemplet </w:t>
      </w:r>
      <w:r w:rsidR="008731EB" w:rsidRPr="00A87EE0">
        <w:rPr>
          <w:i/>
          <w:sz w:val="20"/>
          <w:szCs w:val="20"/>
        </w:rPr>
        <w:t>(fra Sel kommune)</w:t>
      </w:r>
      <w:r w:rsidR="00DA5585" w:rsidRPr="00A87EE0">
        <w:rPr>
          <w:i/>
          <w:sz w:val="20"/>
          <w:szCs w:val="20"/>
        </w:rPr>
        <w:t xml:space="preserve"> </w:t>
      </w:r>
      <w:r w:rsidR="00D60BEF" w:rsidRPr="00A87EE0">
        <w:rPr>
          <w:i/>
          <w:sz w:val="20"/>
          <w:szCs w:val="20"/>
        </w:rPr>
        <w:t>skal brukes til ulike tiltak/anlegg knyttet til et ekstremsportsenter under planlegging</w:t>
      </w:r>
      <w:r w:rsidR="00B6662C" w:rsidRPr="00A87EE0">
        <w:rPr>
          <w:i/>
          <w:sz w:val="20"/>
          <w:szCs w:val="20"/>
        </w:rPr>
        <w:t xml:space="preserve">. </w:t>
      </w:r>
      <w:r w:rsidR="00D60BEF" w:rsidRPr="00A87EE0">
        <w:rPr>
          <w:i/>
          <w:sz w:val="20"/>
          <w:szCs w:val="20"/>
        </w:rPr>
        <w:t>Det er i planbestemmelsene krevd reguleringsplan(er) for områdene SN01-SN06, med tilhørende miljøutredninger.</w:t>
      </w:r>
    </w:p>
    <w:p w:rsidR="002E15C8" w:rsidRDefault="002E15C8" w:rsidP="009C6F8F">
      <w:pPr>
        <w:pStyle w:val="Overskrift2"/>
      </w:pPr>
      <w:bookmarkStart w:id="125" w:name="_Toc20777965"/>
      <w:bookmarkStart w:id="126" w:name="_Toc21702859"/>
      <w:bookmarkStart w:id="127" w:name="_Toc21963644"/>
      <w:bookmarkStart w:id="128" w:name="_Toc39498511"/>
      <w:r w:rsidRPr="002E15C8">
        <w:t>Bruk av byggegrense</w:t>
      </w:r>
      <w:bookmarkEnd w:id="125"/>
      <w:bookmarkEnd w:id="126"/>
      <w:bookmarkEnd w:id="127"/>
      <w:bookmarkEnd w:id="128"/>
    </w:p>
    <w:p w:rsidR="009D0F13" w:rsidRDefault="009D0F13" w:rsidP="00E26E8B">
      <w:r>
        <w:t xml:space="preserve">Ved bruk av </w:t>
      </w:r>
      <w:r w:rsidRPr="003D2482">
        <w:rPr>
          <w:rStyle w:val="kursiv"/>
        </w:rPr>
        <w:t>LNFR spredt bebyggelse</w:t>
      </w:r>
      <w:r>
        <w:t xml:space="preserve"> er det viktig å avgrense hvor bebyggelsen kan plasseres. </w:t>
      </w:r>
      <w:r w:rsidR="00E26E8B">
        <w:t xml:space="preserve">Et </w:t>
      </w:r>
      <w:r w:rsidR="008C40C3">
        <w:t>tiltak/</w:t>
      </w:r>
      <w:r w:rsidR="00E26E8B">
        <w:t>byggverks plassering</w:t>
      </w:r>
      <w:r w:rsidR="00AA67D5">
        <w:t xml:space="preserve"> </w:t>
      </w:r>
      <w:r w:rsidR="00E26E8B">
        <w:t>ka</w:t>
      </w:r>
      <w:r w:rsidR="00F4373F">
        <w:t>n fastsettes bindende i plan, jf. pbl</w:t>
      </w:r>
      <w:r w:rsidR="00E26E8B">
        <w:t xml:space="preserve"> §</w:t>
      </w:r>
      <w:r w:rsidR="00A05C79">
        <w:t>§</w:t>
      </w:r>
      <w:r w:rsidR="00E26E8B">
        <w:t xml:space="preserve"> 29-4</w:t>
      </w:r>
      <w:r w:rsidR="00A05C79">
        <w:t xml:space="preserve"> og 11-9 nr. 5</w:t>
      </w:r>
      <w:r w:rsidR="00E26E8B">
        <w:t xml:space="preserve">. Plasseringen av byggverk skal </w:t>
      </w:r>
      <w:r w:rsidR="009B5B05">
        <w:t>fram</w:t>
      </w:r>
      <w:r w:rsidR="00E26E8B">
        <w:t xml:space="preserve">gå av bestemmelse </w:t>
      </w:r>
      <w:r w:rsidR="0068304B">
        <w:t>og/</w:t>
      </w:r>
      <w:r w:rsidR="00E26E8B">
        <w:t xml:space="preserve">eller være tegnet inn på plankart. </w:t>
      </w:r>
      <w:r w:rsidR="00F4373F">
        <w:t>I plankart</w:t>
      </w:r>
      <w:r w:rsidR="006D2C28">
        <w:t>et</w:t>
      </w:r>
      <w:r w:rsidR="00F4373F">
        <w:t xml:space="preserve"> </w:t>
      </w:r>
      <w:r w:rsidR="00C9125F">
        <w:t>kan</w:t>
      </w:r>
      <w:r w:rsidR="00F4373F">
        <w:t xml:space="preserve"> p</w:t>
      </w:r>
      <w:r w:rsidR="00E26E8B">
        <w:t>lassering a</w:t>
      </w:r>
      <w:r w:rsidR="003D3DDF">
        <w:t xml:space="preserve">v byggverk i horisontalplanet </w:t>
      </w:r>
      <w:r w:rsidR="00E26E8B">
        <w:t>gjøres ved bruk av byggegrense</w:t>
      </w:r>
      <w:r w:rsidR="00DA5585">
        <w:t xml:space="preserve">. </w:t>
      </w:r>
      <w:r w:rsidR="00591FA8">
        <w:t>Ved behov for</w:t>
      </w:r>
      <w:r w:rsidR="00935BED">
        <w:t xml:space="preserve"> å gi bestemmelser om mer enn bare plassering kan </w:t>
      </w:r>
      <w:r w:rsidR="00DA5585">
        <w:t>bestemmelsesgrense</w:t>
      </w:r>
      <w:r w:rsidR="003D3DDF" w:rsidRPr="00167115">
        <w:rPr>
          <w:vertAlign w:val="superscript"/>
        </w:rPr>
        <w:footnoteReference w:id="30"/>
      </w:r>
      <w:r w:rsidR="00DA5585">
        <w:t xml:space="preserve"> </w:t>
      </w:r>
      <w:r w:rsidR="00935BED">
        <w:t xml:space="preserve">brukes til både </w:t>
      </w:r>
      <w:r w:rsidR="0070207E">
        <w:t>å avgrense område</w:t>
      </w:r>
      <w:r w:rsidR="006D2C28">
        <w:t>t</w:t>
      </w:r>
      <w:r w:rsidR="0070207E">
        <w:t xml:space="preserve"> bebyggelsen kan </w:t>
      </w:r>
      <w:r w:rsidR="00CC0DBF">
        <w:t xml:space="preserve">plasseres </w:t>
      </w:r>
      <w:r w:rsidR="006D2C28">
        <w:t xml:space="preserve">innenfor </w:t>
      </w:r>
      <w:r w:rsidR="00306DB1">
        <w:t>og hvor øvrige bestemmelser gjelder</w:t>
      </w:r>
      <w:r w:rsidR="00E26E8B">
        <w:t xml:space="preserve">. Bebyggelsen må i </w:t>
      </w:r>
      <w:r w:rsidR="0068304B">
        <w:t>begge</w:t>
      </w:r>
      <w:r w:rsidR="003567E4">
        <w:t xml:space="preserve"> </w:t>
      </w:r>
      <w:r w:rsidR="00E26E8B">
        <w:t xml:space="preserve">tilfelle plasseres innenfor </w:t>
      </w:r>
      <w:r w:rsidR="0068304B">
        <w:t xml:space="preserve">eller langs </w:t>
      </w:r>
      <w:r w:rsidR="003567E4">
        <w:t>angitte bestemmelses</w:t>
      </w:r>
      <w:r w:rsidR="00AA67D5">
        <w:t>-/ bygge</w:t>
      </w:r>
      <w:r w:rsidR="00E26E8B">
        <w:t>grense</w:t>
      </w:r>
      <w:r w:rsidR="003567E4">
        <w:t>r</w:t>
      </w:r>
      <w:r w:rsidR="009E447B">
        <w:t xml:space="preserve"> </w:t>
      </w:r>
      <w:r w:rsidR="0068304B">
        <w:t>vist på plankartet og i samsvar med gitt</w:t>
      </w:r>
      <w:r w:rsidR="00300D9B">
        <w:t>e</w:t>
      </w:r>
      <w:r w:rsidR="0068304B">
        <w:t xml:space="preserve"> bestemmelse</w:t>
      </w:r>
      <w:r w:rsidR="00300D9B">
        <w:t>r</w:t>
      </w:r>
      <w:r w:rsidR="00E26E8B">
        <w:t xml:space="preserve">. </w:t>
      </w:r>
    </w:p>
    <w:p w:rsidR="006A5813" w:rsidRDefault="00CC0DBF" w:rsidP="00E26E8B">
      <w:r>
        <w:t xml:space="preserve">Der </w:t>
      </w:r>
      <w:r w:rsidR="0070207E">
        <w:t xml:space="preserve">det ikke </w:t>
      </w:r>
      <w:r>
        <w:t xml:space="preserve">er </w:t>
      </w:r>
      <w:r w:rsidR="0070207E">
        <w:t xml:space="preserve">angitt byggegrense </w:t>
      </w:r>
      <w:r w:rsidR="00DB4E83">
        <w:t>i planen</w:t>
      </w:r>
      <w:r w:rsidR="00A731BA">
        <w:t xml:space="preserve"> (kart og/eller bestemmelse)</w:t>
      </w:r>
      <w:r>
        <w:t>,</w:t>
      </w:r>
      <w:r w:rsidR="00DB4E83">
        <w:t xml:space="preserve"> </w:t>
      </w:r>
      <w:r w:rsidR="0070207E">
        <w:t>vil de by</w:t>
      </w:r>
      <w:r w:rsidR="00796F01">
        <w:t>ggegrenser som følger av sektor</w:t>
      </w:r>
      <w:r w:rsidR="0070207E">
        <w:t>l</w:t>
      </w:r>
      <w:r w:rsidR="006A5813">
        <w:t>o</w:t>
      </w:r>
      <w:r w:rsidR="0070207E">
        <w:t>v</w:t>
      </w:r>
      <w:r w:rsidR="00306DB1" w:rsidRPr="00167115">
        <w:rPr>
          <w:vertAlign w:val="superscript"/>
        </w:rPr>
        <w:footnoteReference w:id="31"/>
      </w:r>
      <w:r w:rsidR="0068304B">
        <w:t xml:space="preserve">, </w:t>
      </w:r>
      <w:r w:rsidR="004273B9">
        <w:t xml:space="preserve">bestemmelser etter </w:t>
      </w:r>
      <w:r w:rsidR="0068304B">
        <w:t>pbl § 1-8 mot sjø</w:t>
      </w:r>
      <w:r w:rsidR="00727607">
        <w:t xml:space="preserve"> og vassdrag,</w:t>
      </w:r>
      <w:r w:rsidR="0068304B">
        <w:t xml:space="preserve"> og av pbl § 29-4</w:t>
      </w:r>
      <w:r w:rsidR="0068304B" w:rsidRPr="006A5813">
        <w:t xml:space="preserve"> </w:t>
      </w:r>
      <w:r w:rsidR="0068304B">
        <w:t>mot nabogrense, gjelde</w:t>
      </w:r>
      <w:r w:rsidR="006A5813">
        <w:t>.</w:t>
      </w:r>
      <w:r w:rsidR="00540446">
        <w:t xml:space="preserve"> </w:t>
      </w:r>
      <w:r w:rsidR="00300D9B">
        <w:t>Byggegrense</w:t>
      </w:r>
      <w:r w:rsidR="00AA67D5">
        <w:t xml:space="preserve"> kan også angis indirekte gjennom bestemmelser </w:t>
      </w:r>
      <w:r w:rsidR="006D2C28">
        <w:t xml:space="preserve">om </w:t>
      </w:r>
      <w:r w:rsidR="00AA67D5">
        <w:t xml:space="preserve">hvor </w:t>
      </w:r>
      <w:r w:rsidR="0053165A">
        <w:t xml:space="preserve">tiltak/ bebyggelse </w:t>
      </w:r>
      <w:r w:rsidR="00AA4666">
        <w:t>skal/</w:t>
      </w:r>
      <w:r w:rsidR="0053165A">
        <w:t>ikke skal plasseres, eksempelvis ikke på dyrkbar jord, myr</w:t>
      </w:r>
      <w:r w:rsidR="008C40C3">
        <w:t xml:space="preserve">, </w:t>
      </w:r>
      <w:r w:rsidR="004273B9">
        <w:t>innmarks beite</w:t>
      </w:r>
      <w:r w:rsidR="00F65A68">
        <w:t xml:space="preserve"> </w:t>
      </w:r>
      <w:r w:rsidR="008C40C3">
        <w:t xml:space="preserve">mv, med angitt avstand til </w:t>
      </w:r>
      <w:r w:rsidR="00F65A68">
        <w:t>annen eksisterende</w:t>
      </w:r>
      <w:r w:rsidR="008C40C3">
        <w:t xml:space="preserve"> bebyggelse, lavere enn en angitt </w:t>
      </w:r>
      <w:r w:rsidR="00AA4666">
        <w:t>kotehøyde</w:t>
      </w:r>
      <w:r w:rsidR="00300D9B">
        <w:t xml:space="preserve">, på </w:t>
      </w:r>
      <w:r w:rsidR="00C9740F">
        <w:t>angitte gnr/bnr</w:t>
      </w:r>
      <w:r w:rsidR="008C40C3">
        <w:t xml:space="preserve"> osv</w:t>
      </w:r>
      <w:r w:rsidR="0053165A">
        <w:t>.</w:t>
      </w:r>
    </w:p>
    <w:p w:rsidR="00210859" w:rsidRDefault="00203E25" w:rsidP="00E26E8B">
      <w:r>
        <w:t xml:space="preserve">Plassering i høyden </w:t>
      </w:r>
      <w:r w:rsidR="00DA22CC">
        <w:t>fastsettes vanligvis i</w:t>
      </w:r>
      <w:r w:rsidR="00842AD1">
        <w:t xml:space="preserve"> </w:t>
      </w:r>
      <w:r>
        <w:t>bestemmelse</w:t>
      </w:r>
      <w:r w:rsidR="00DA22CC">
        <w:t>ne,</w:t>
      </w:r>
      <w:r>
        <w:t xml:space="preserve"> og angis i </w:t>
      </w:r>
      <w:r w:rsidRPr="00203E25">
        <w:t>kotehøyde e</w:t>
      </w:r>
      <w:r>
        <w:t xml:space="preserve">ller meter over </w:t>
      </w:r>
      <w:r w:rsidR="00842AD1">
        <w:t xml:space="preserve">eksisterende eller nytt </w:t>
      </w:r>
      <w:r>
        <w:t>planert terreng</w:t>
      </w:r>
      <w:r w:rsidRPr="00203E25">
        <w:t>.</w:t>
      </w:r>
      <w:r>
        <w:t xml:space="preserve"> Bebyggelsens høyde kan</w:t>
      </w:r>
      <w:r w:rsidR="00330BEA">
        <w:t xml:space="preserve"> i </w:t>
      </w:r>
      <w:r>
        <w:lastRenderedPageBreak/>
        <w:t xml:space="preserve">bestemmelse </w:t>
      </w:r>
      <w:r w:rsidR="00DB4E83">
        <w:t xml:space="preserve">gis </w:t>
      </w:r>
      <w:r>
        <w:t xml:space="preserve">som maksimum og/eller minimum </w:t>
      </w:r>
      <w:r w:rsidR="00796F01">
        <w:t>høyde</w:t>
      </w:r>
      <w:r w:rsidR="00DC51E1">
        <w:t xml:space="preserve"> for både </w:t>
      </w:r>
      <w:r>
        <w:t>gesims og møne.</w:t>
      </w:r>
      <w:r w:rsidR="00330BEA">
        <w:t xml:space="preserve"> </w:t>
      </w:r>
      <w:r w:rsidR="00CC0DBF">
        <w:t xml:space="preserve">Dersom </w:t>
      </w:r>
      <w:r w:rsidR="00796F01">
        <w:t>høyde</w:t>
      </w:r>
      <w:r w:rsidR="00330BEA">
        <w:t xml:space="preserve"> ikke er gitt </w:t>
      </w:r>
      <w:r w:rsidR="00796F01">
        <w:t xml:space="preserve">i </w:t>
      </w:r>
      <w:r>
        <w:t>bestemmelse</w:t>
      </w:r>
      <w:r w:rsidR="00210859">
        <w:t xml:space="preserve">, følger det </w:t>
      </w:r>
      <w:r>
        <w:t>direkte av pbl §</w:t>
      </w:r>
      <w:r w:rsidR="000732D1">
        <w:t xml:space="preserve"> </w:t>
      </w:r>
      <w:r>
        <w:t xml:space="preserve">29-4 at </w:t>
      </w:r>
      <w:r w:rsidRPr="00203E25">
        <w:t xml:space="preserve">gesimshøyde </w:t>
      </w:r>
      <w:r>
        <w:t>ikke kan overstige</w:t>
      </w:r>
      <w:r w:rsidRPr="00203E25">
        <w:t xml:space="preserve"> 8 meter og </w:t>
      </w:r>
      <w:r w:rsidR="00CC0DBF">
        <w:t xml:space="preserve">at </w:t>
      </w:r>
      <w:r w:rsidRPr="00203E25">
        <w:t xml:space="preserve">mønehøyde </w:t>
      </w:r>
      <w:r w:rsidR="000732D1">
        <w:t xml:space="preserve">ikke </w:t>
      </w:r>
      <w:r w:rsidR="00CC0DBF">
        <w:t xml:space="preserve">kan </w:t>
      </w:r>
      <w:r w:rsidRPr="00203E25">
        <w:t>over</w:t>
      </w:r>
      <w:r w:rsidR="000732D1">
        <w:t>stige</w:t>
      </w:r>
      <w:r w:rsidRPr="00203E25">
        <w:t xml:space="preserve"> 9 meter</w:t>
      </w:r>
      <w:r w:rsidR="000732D1">
        <w:t>.</w:t>
      </w:r>
      <w:r w:rsidRPr="00203E25">
        <w:t xml:space="preserve"> </w:t>
      </w:r>
      <w:r w:rsidR="00210859">
        <w:t>Det kan i planbestemmelsene fastsettes at bebyggelsen skal være lavere</w:t>
      </w:r>
      <w:r w:rsidR="00796F01">
        <w:t>, lik</w:t>
      </w:r>
      <w:r w:rsidR="00210859">
        <w:t xml:space="preserve"> </w:t>
      </w:r>
      <w:r w:rsidR="00DB13BA">
        <w:t xml:space="preserve">eller høyere </w:t>
      </w:r>
      <w:r w:rsidR="00210859">
        <w:t xml:space="preserve">enn det som </w:t>
      </w:r>
      <w:r w:rsidR="00CC0DBF">
        <w:t>følger av</w:t>
      </w:r>
      <w:r w:rsidR="00210859">
        <w:t xml:space="preserve"> </w:t>
      </w:r>
      <w:r w:rsidR="009C3B9E">
        <w:t xml:space="preserve">pbl </w:t>
      </w:r>
      <w:r w:rsidR="00210859">
        <w:t>§ 29-4.</w:t>
      </w:r>
    </w:p>
    <w:p w:rsidR="00E26E8B" w:rsidRDefault="00842AD1" w:rsidP="00E26E8B">
      <w:r>
        <w:t xml:space="preserve">I </w:t>
      </w:r>
      <w:r w:rsidR="000732D1">
        <w:t xml:space="preserve">bestemmelse kan det også </w:t>
      </w:r>
      <w:r w:rsidR="00E26E8B">
        <w:t>fastsettes nærmere krav til pl</w:t>
      </w:r>
      <w:r w:rsidR="00DB13BA">
        <w:t xml:space="preserve">assering i </w:t>
      </w:r>
      <w:r w:rsidR="00383296">
        <w:t>f</w:t>
      </w:r>
      <w:r w:rsidR="00E26E8B">
        <w:t xml:space="preserve">orhold til byggegrense. Byggegrensen angir den ytre grensen for plassering av tiltak innenfor et arealformål. Tiltak kan plasseres hvor som helst innenfor byggegrensen </w:t>
      </w:r>
      <w:r w:rsidR="00CC0DBF">
        <w:t xml:space="preserve">dersom </w:t>
      </w:r>
      <w:r w:rsidR="00E26E8B">
        <w:t>ikke annet er angitt i bestemmelse</w:t>
      </w:r>
      <w:r w:rsidR="00210859">
        <w:t>ne</w:t>
      </w:r>
      <w:r w:rsidR="00E26E8B">
        <w:t>.</w:t>
      </w:r>
      <w:r w:rsidR="00DA22CC">
        <w:t xml:space="preserve"> </w:t>
      </w:r>
      <w:r w:rsidR="00CC0DBF">
        <w:t xml:space="preserve">I </w:t>
      </w:r>
      <w:r w:rsidR="00DB13BA">
        <w:t xml:space="preserve">store områder avsatt til LNFR </w:t>
      </w:r>
      <w:r w:rsidR="0053165A">
        <w:t>kan</w:t>
      </w:r>
      <w:r w:rsidR="00CC0DBF">
        <w:t xml:space="preserve"> </w:t>
      </w:r>
      <w:r w:rsidR="0029753C">
        <w:t>bygge</w:t>
      </w:r>
      <w:r w:rsidR="003567E4">
        <w:t>grense</w:t>
      </w:r>
      <w:r w:rsidR="006D2C28">
        <w:t>,</w:t>
      </w:r>
      <w:r w:rsidR="0029753C">
        <w:t xml:space="preserve"> </w:t>
      </w:r>
      <w:r w:rsidR="00286934">
        <w:t>sammen med ulike bestemmelser</w:t>
      </w:r>
      <w:r w:rsidR="006D2C28">
        <w:t>,</w:t>
      </w:r>
      <w:r w:rsidR="00286934">
        <w:t xml:space="preserve"> </w:t>
      </w:r>
      <w:r w:rsidR="00CC0DBF">
        <w:t xml:space="preserve">anvendes </w:t>
      </w:r>
      <w:r w:rsidR="0053165A">
        <w:t>til</w:t>
      </w:r>
      <w:r w:rsidR="00DB13BA">
        <w:t xml:space="preserve"> å </w:t>
      </w:r>
      <w:r w:rsidR="00CC0DBF">
        <w:t>avgrense</w:t>
      </w:r>
      <w:r w:rsidR="00DB13BA">
        <w:t xml:space="preserve"> </w:t>
      </w:r>
      <w:r w:rsidR="00286934">
        <w:t xml:space="preserve">mer konkret </w:t>
      </w:r>
      <w:r w:rsidR="00CC0DBF">
        <w:t>hvor</w:t>
      </w:r>
      <w:r w:rsidR="00DB13BA">
        <w:t xml:space="preserve"> </w:t>
      </w:r>
      <w:r w:rsidR="00F65A68">
        <w:t>tiltak/ bebyggelse</w:t>
      </w:r>
      <w:r w:rsidR="00DB13BA">
        <w:t xml:space="preserve"> </w:t>
      </w:r>
      <w:r w:rsidR="0053165A">
        <w:t>kan plasseres</w:t>
      </w:r>
      <w:r w:rsidR="00DB13BA">
        <w:t xml:space="preserve">. </w:t>
      </w:r>
      <w:r w:rsidR="0029753C">
        <w:t xml:space="preserve">De </w:t>
      </w:r>
      <w:r w:rsidR="00CC0DBF">
        <w:t xml:space="preserve">ulike </w:t>
      </w:r>
      <w:r w:rsidR="0029753C">
        <w:t>sonene angitt med byggegrense</w:t>
      </w:r>
      <w:r w:rsidR="00CC0DBF">
        <w:t>r</w:t>
      </w:r>
      <w:r w:rsidR="0029753C">
        <w:t xml:space="preserve"> </w:t>
      </w:r>
      <w:r w:rsidR="00B24CEB">
        <w:t xml:space="preserve">på en eiendom </w:t>
      </w:r>
      <w:r w:rsidR="009D0F13">
        <w:t xml:space="preserve">kan </w:t>
      </w:r>
      <w:r w:rsidR="0029753C">
        <w:t>være mulige alternative plasseringer</w:t>
      </w:r>
      <w:r w:rsidR="00B24CEB">
        <w:t xml:space="preserve"> for tillatt bebyggelse</w:t>
      </w:r>
      <w:r w:rsidR="0029753C">
        <w:t xml:space="preserve">. </w:t>
      </w:r>
      <w:r w:rsidR="00E26E8B">
        <w:t>Plassering av bygning skal som hovedregel ikke angis som et punkt.</w:t>
      </w:r>
    </w:p>
    <w:p w:rsidR="00E26E8B" w:rsidRDefault="00E26E8B" w:rsidP="00540C3E">
      <w:r>
        <w:t xml:space="preserve">Byggegrenser som </w:t>
      </w:r>
      <w:r w:rsidR="009B5B05">
        <w:t>fram</w:t>
      </w:r>
      <w:r>
        <w:t>går av annen lovgivning</w:t>
      </w:r>
      <w:r w:rsidR="00727607" w:rsidRPr="00727607">
        <w:t xml:space="preserve"> (sektorlov)</w:t>
      </w:r>
      <w:r>
        <w:t xml:space="preserve"> </w:t>
      </w:r>
      <w:r w:rsidR="00DC51E1">
        <w:t>bør</w:t>
      </w:r>
      <w:r>
        <w:t xml:space="preserve"> tegnes inn i plankartet</w:t>
      </w:r>
      <w:r w:rsidR="00484265">
        <w:t xml:space="preserve"> i samråd med aktuell </w:t>
      </w:r>
      <w:r w:rsidR="00CC6E2C">
        <w:t xml:space="preserve">ansvarlig </w:t>
      </w:r>
      <w:r w:rsidR="00484265">
        <w:t>myndighet</w:t>
      </w:r>
      <w:r>
        <w:t xml:space="preserve">. </w:t>
      </w:r>
      <w:r w:rsidR="003567E4">
        <w:t>Det må også tas s</w:t>
      </w:r>
      <w:r>
        <w:t xml:space="preserve">ærlige hensyn </w:t>
      </w:r>
      <w:r w:rsidR="00CC6E2C">
        <w:t>ved</w:t>
      </w:r>
      <w:r>
        <w:t xml:space="preserve"> </w:t>
      </w:r>
      <w:r w:rsidR="00CC6E2C">
        <w:t xml:space="preserve">fastsetting </w:t>
      </w:r>
      <w:r>
        <w:t xml:space="preserve">av byggegrenser og høydebegrensninger i forhold til </w:t>
      </w:r>
      <w:r w:rsidR="006D2C28">
        <w:t>blant annet</w:t>
      </w:r>
      <w:r w:rsidR="00DA22CC">
        <w:t xml:space="preserve"> </w:t>
      </w:r>
      <w:r>
        <w:t>skytebaner</w:t>
      </w:r>
      <w:r w:rsidR="00DA22CC">
        <w:t xml:space="preserve">, </w:t>
      </w:r>
      <w:r>
        <w:t>vannkilde</w:t>
      </w:r>
      <w:r w:rsidR="00540C3E">
        <w:t xml:space="preserve">r, steder det oppbevares </w:t>
      </w:r>
      <w:r w:rsidR="00506485">
        <w:t>sprengstoff</w:t>
      </w:r>
      <w:r w:rsidR="00540C3E">
        <w:t xml:space="preserve"> og </w:t>
      </w:r>
      <w:r>
        <w:t>flyplass</w:t>
      </w:r>
      <w:r w:rsidR="00540C3E">
        <w:t>er.</w:t>
      </w:r>
    </w:p>
    <w:p w:rsidR="00CD3A81" w:rsidRDefault="00CD3A81" w:rsidP="00CD3A81">
      <w:r>
        <w:t>Både ny og utvidet bebyggelse bør plasseres slik at de andre interessene knyttet til LNFR-området ivaretas best mulig. Det skal for eksempel</w:t>
      </w:r>
      <w:r w:rsidRPr="001B2B89">
        <w:t xml:space="preserve"> tas særlig hensyn til natur- og kulturmiljø, friluftsliv, landskap og andre allmenne interesser</w:t>
      </w:r>
      <w:r w:rsidRPr="008C40C3">
        <w:t xml:space="preserve"> i 100-meters</w:t>
      </w:r>
      <w:r>
        <w:t xml:space="preserve"> </w:t>
      </w:r>
      <w:r w:rsidRPr="008C40C3">
        <w:t>beltet langs sjøen og langs vassdrag</w:t>
      </w:r>
      <w:r w:rsidRPr="001B2B89">
        <w:t>.</w:t>
      </w:r>
    </w:p>
    <w:p w:rsidR="00C44045" w:rsidRDefault="00C44045" w:rsidP="00C44045">
      <w:r>
        <w:t xml:space="preserve">Det er viktig å </w:t>
      </w:r>
      <w:r w:rsidR="00CC6E2C">
        <w:t>merke</w:t>
      </w:r>
      <w:r>
        <w:t xml:space="preserve"> seg at forbud mot tiltak mv. langs sjøen etter </w:t>
      </w:r>
      <w:r w:rsidR="00B152E1">
        <w:t>pbl</w:t>
      </w:r>
      <w:r>
        <w:t xml:space="preserve"> § 1-8 annet ledd, jf. tredje ledd, gjelder selv om arealet er lagt ut til </w:t>
      </w:r>
      <w:r w:rsidR="006B4064" w:rsidRPr="003D2482">
        <w:rPr>
          <w:rStyle w:val="kursiv"/>
        </w:rPr>
        <w:t>LNFR spredt bebyggelse</w:t>
      </w:r>
      <w:r>
        <w:t xml:space="preserve"> og anlegg. </w:t>
      </w:r>
      <w:r w:rsidR="00CC6E2C">
        <w:t xml:space="preserve">Bestemmelsene om forbud mot tiltak mv. i </w:t>
      </w:r>
      <w:r>
        <w:t>100-meter</w:t>
      </w:r>
      <w:r w:rsidR="00CC6E2C">
        <w:t>sbeltet</w:t>
      </w:r>
      <w:r w:rsidR="00EE78C6">
        <w:t xml:space="preserve"> </w:t>
      </w:r>
      <w:r>
        <w:t>langs sjøen</w:t>
      </w:r>
      <w:r w:rsidR="00CC6E2C">
        <w:t xml:space="preserve"> etter § 1-8</w:t>
      </w:r>
      <w:r>
        <w:t xml:space="preserve"> gjelder med andre ord også i byggeområder </w:t>
      </w:r>
      <w:r w:rsidR="006D2C28">
        <w:t xml:space="preserve">med mindre </w:t>
      </w:r>
      <w:r>
        <w:t xml:space="preserve">annen byggegrense </w:t>
      </w:r>
      <w:r w:rsidR="006D2C28">
        <w:t xml:space="preserve">er fastsatt </w:t>
      </w:r>
      <w:r>
        <w:t xml:space="preserve">i planen. Byggegrensen følger </w:t>
      </w:r>
      <w:r w:rsidR="00300D9B">
        <w:t>altså ikke</w:t>
      </w:r>
      <w:r>
        <w:t xml:space="preserve"> arealformålsgrensen. Kommunen må gjøre en konkret vurdering av hvor byggegrensen skal gå.</w:t>
      </w:r>
      <w:r w:rsidR="00DE7994">
        <w:t xml:space="preserve"> Etter </w:t>
      </w:r>
      <w:r w:rsidR="00300D9B">
        <w:t xml:space="preserve">pbl </w:t>
      </w:r>
      <w:r w:rsidR="00DE7994">
        <w:t>§ 1-8 fjerde ledd må</w:t>
      </w:r>
      <w:r w:rsidR="00C7547D">
        <w:t xml:space="preserve"> kommunen </w:t>
      </w:r>
      <w:r w:rsidR="0097173F">
        <w:t xml:space="preserve">også </w:t>
      </w:r>
      <w:r w:rsidR="00DE7994">
        <w:t>aktivt</w:t>
      </w:r>
      <w:r w:rsidR="00C7547D">
        <w:t xml:space="preserve"> </w:t>
      </w:r>
      <w:r w:rsidR="00300D9B">
        <w:t>gi bestemmelser om</w:t>
      </w:r>
      <w:r w:rsidR="00C7547D">
        <w:t xml:space="preserve"> </w:t>
      </w:r>
      <w:r w:rsidR="00C7547D" w:rsidRPr="00C7547D">
        <w:t>oppføring av nødvendige bygninger, mindre anlegg og opplag som skal tjene til landbruk, reindrift, fiske, akvakultur eller ferdsel til sjøs</w:t>
      </w:r>
      <w:r w:rsidR="00C7547D">
        <w:t xml:space="preserve"> i 100-meters sonen</w:t>
      </w:r>
      <w:r w:rsidR="00C7547D" w:rsidRPr="00C7547D">
        <w:t xml:space="preserve">, jf. </w:t>
      </w:r>
      <w:r w:rsidR="00B152E1">
        <w:t xml:space="preserve">pbl </w:t>
      </w:r>
      <w:r w:rsidR="00C7547D" w:rsidRPr="00C7547D">
        <w:t>§ 11-11 nr. 4</w:t>
      </w:r>
      <w:r w:rsidR="00CC6E2C">
        <w:t>, for at slike tiltak skal være tillatt</w:t>
      </w:r>
      <w:r w:rsidR="005C0744">
        <w:t>.</w:t>
      </w:r>
    </w:p>
    <w:p w:rsidR="00346A92" w:rsidRDefault="00C44045" w:rsidP="00346A92">
      <w:r>
        <w:t xml:space="preserve">Kommunene har etter </w:t>
      </w:r>
      <w:r w:rsidR="00B152E1">
        <w:t>pbl</w:t>
      </w:r>
      <w:r>
        <w:t xml:space="preserve"> § 1-8 siste ledd, jf. § 11-11 nr. 5, en plikt til å vurdere om det skal fastsettes en byggegrense</w:t>
      </w:r>
      <w:r w:rsidR="005C0744">
        <w:t xml:space="preserve"> på inntil 100 meter</w:t>
      </w:r>
      <w:r>
        <w:t xml:space="preserve"> langs vassdrag i kommuneplanens arealdel, for på den måten å ivareta viktige natur-, kulturmiljø- og friluftsinteresser langs </w:t>
      </w:r>
      <w:r>
        <w:lastRenderedPageBreak/>
        <w:t xml:space="preserve">vassdragene. Bestemmelsene må </w:t>
      </w:r>
      <w:r w:rsidR="00BF021D">
        <w:t>angi</w:t>
      </w:r>
      <w:r>
        <w:t xml:space="preserve"> hvilke bygge- og anleggstiltak som </w:t>
      </w:r>
      <w:r w:rsidR="005C0744">
        <w:t xml:space="preserve">ikke </w:t>
      </w:r>
      <w:r>
        <w:t xml:space="preserve">skal være </w:t>
      </w:r>
      <w:r w:rsidR="005C0744">
        <w:t>tillatt</w:t>
      </w:r>
      <w:r w:rsidR="00737F8A">
        <w:t>,</w:t>
      </w:r>
      <w:r w:rsidR="005C0744">
        <w:t xml:space="preserve"> </w:t>
      </w:r>
      <w:r>
        <w:t>og for hvilke områder la</w:t>
      </w:r>
      <w:r w:rsidR="00E93570">
        <w:t>ngs vassdraget det</w:t>
      </w:r>
      <w:r w:rsidR="005C0744">
        <w:t>te</w:t>
      </w:r>
      <w:r w:rsidR="00E93570">
        <w:t xml:space="preserve"> skal gjelde.</w:t>
      </w:r>
      <w:r w:rsidR="002512C3" w:rsidRPr="000A7799">
        <w:rPr>
          <w:vertAlign w:val="superscript"/>
        </w:rPr>
        <w:footnoteReference w:id="32"/>
      </w:r>
    </w:p>
    <w:p w:rsidR="002F7EEE" w:rsidRPr="00C0716B" w:rsidRDefault="001B026E" w:rsidP="00346A92">
      <w:r w:rsidRPr="001B026E">
        <w:t xml:space="preserve">Byggegrense i strandsonen langs sjø og vassdrag kan legges inn i </w:t>
      </w:r>
      <w:r w:rsidR="005C0744">
        <w:t xml:space="preserve">kommuneplanens </w:t>
      </w:r>
      <w:r w:rsidRPr="001B026E">
        <w:t>areal</w:t>
      </w:r>
      <w:r w:rsidR="005C0744">
        <w:t>del</w:t>
      </w:r>
      <w:r w:rsidRPr="001B026E">
        <w:t xml:space="preserve"> på flere måter. Det vanligste vil være å bruke «forbudsgrense sjø» (SOSI-kode 1112), og </w:t>
      </w:r>
      <w:r w:rsidR="00F056C8">
        <w:t>«forbuds</w:t>
      </w:r>
      <w:r w:rsidRPr="001B026E">
        <w:t>grense vassdrag» (</w:t>
      </w:r>
      <w:r w:rsidR="00165F9D">
        <w:t>SOSI-</w:t>
      </w:r>
      <w:r w:rsidRPr="001B026E">
        <w:t>kode 1113</w:t>
      </w:r>
      <w:r w:rsidR="00737F8A" w:rsidRPr="001B026E">
        <w:t>)</w:t>
      </w:r>
      <w:r w:rsidR="00737F8A">
        <w:t>. M</w:t>
      </w:r>
      <w:r w:rsidRPr="001B026E">
        <w:t>en også vanlig byggegrense (</w:t>
      </w:r>
      <w:r w:rsidR="00165F9D">
        <w:t>SOSI-</w:t>
      </w:r>
      <w:r w:rsidRPr="001B026E">
        <w:t>kode 1111)</w:t>
      </w:r>
      <w:r w:rsidR="005C0744">
        <w:t xml:space="preserve"> kan benyttes</w:t>
      </w:r>
      <w:r w:rsidRPr="001B026E">
        <w:t>.</w:t>
      </w:r>
    </w:p>
    <w:p w:rsidR="00346A92" w:rsidRPr="00346A92" w:rsidRDefault="00346A92" w:rsidP="009C6F8F">
      <w:pPr>
        <w:pStyle w:val="Overskrift2"/>
      </w:pPr>
      <w:bookmarkStart w:id="129" w:name="_Toc20777966"/>
      <w:bookmarkStart w:id="130" w:name="_Toc21702860"/>
      <w:bookmarkStart w:id="131" w:name="_Toc21963645"/>
      <w:bookmarkStart w:id="132" w:name="_Toc39498512"/>
      <w:r w:rsidRPr="00346A92">
        <w:t>Bruk av hensynssoner</w:t>
      </w:r>
      <w:bookmarkEnd w:id="129"/>
      <w:bookmarkEnd w:id="130"/>
      <w:bookmarkEnd w:id="131"/>
      <w:bookmarkEnd w:id="132"/>
      <w:r w:rsidRPr="00346A92">
        <w:t xml:space="preserve"> </w:t>
      </w:r>
    </w:p>
    <w:p w:rsidR="001B026E" w:rsidRDefault="006C48AC" w:rsidP="002B5F49">
      <w:pPr>
        <w:rPr>
          <w:rFonts w:eastAsia="Calibri"/>
          <w:color w:val="000000"/>
        </w:rPr>
      </w:pPr>
      <w:r w:rsidRPr="006C48AC">
        <w:rPr>
          <w:rFonts w:eastAsia="Calibri"/>
          <w:color w:val="000000"/>
        </w:rPr>
        <w:t>Kommuneplanens arealdel har rettsvirkning etter</w:t>
      </w:r>
      <w:r>
        <w:rPr>
          <w:rFonts w:eastAsia="Calibri"/>
          <w:color w:val="000000"/>
        </w:rPr>
        <w:t xml:space="preserve"> </w:t>
      </w:r>
      <w:r w:rsidRPr="006C48AC">
        <w:rPr>
          <w:rFonts w:eastAsia="Calibri"/>
          <w:color w:val="000000"/>
        </w:rPr>
        <w:t>plan- og bygningsloven § 11-6</w:t>
      </w:r>
      <w:r w:rsidR="005301C5">
        <w:rPr>
          <w:rFonts w:eastAsia="Calibri"/>
          <w:color w:val="000000"/>
        </w:rPr>
        <w:t>. D</w:t>
      </w:r>
      <w:r w:rsidRPr="006C48AC">
        <w:rPr>
          <w:rFonts w:eastAsia="Calibri"/>
          <w:color w:val="000000"/>
        </w:rPr>
        <w:t>en enkelte</w:t>
      </w:r>
      <w:r>
        <w:rPr>
          <w:rFonts w:eastAsia="Calibri"/>
          <w:color w:val="000000"/>
        </w:rPr>
        <w:t xml:space="preserve"> </w:t>
      </w:r>
      <w:r w:rsidRPr="006C48AC">
        <w:rPr>
          <w:rFonts w:eastAsia="Calibri"/>
          <w:color w:val="000000"/>
        </w:rPr>
        <w:t xml:space="preserve">grunneier </w:t>
      </w:r>
      <w:r w:rsidR="005301C5">
        <w:rPr>
          <w:rFonts w:eastAsia="Calibri"/>
          <w:color w:val="000000"/>
        </w:rPr>
        <w:t xml:space="preserve">kan </w:t>
      </w:r>
      <w:r w:rsidRPr="006C48AC">
        <w:rPr>
          <w:rFonts w:eastAsia="Calibri"/>
          <w:color w:val="000000"/>
        </w:rPr>
        <w:t>ikke ta i bruk eller endre bruk,</w:t>
      </w:r>
      <w:r>
        <w:rPr>
          <w:rFonts w:eastAsia="Calibri"/>
          <w:color w:val="000000"/>
        </w:rPr>
        <w:t xml:space="preserve"> </w:t>
      </w:r>
      <w:r w:rsidRPr="006C48AC">
        <w:rPr>
          <w:rFonts w:eastAsia="Calibri"/>
          <w:color w:val="000000"/>
        </w:rPr>
        <w:t>bebygge eller dele sin eiendom på en måte som</w:t>
      </w:r>
      <w:r>
        <w:rPr>
          <w:rFonts w:eastAsia="Calibri"/>
          <w:color w:val="000000"/>
        </w:rPr>
        <w:t xml:space="preserve"> </w:t>
      </w:r>
      <w:r w:rsidRPr="006C48AC">
        <w:rPr>
          <w:rFonts w:eastAsia="Calibri"/>
          <w:color w:val="000000"/>
        </w:rPr>
        <w:t>er i strid med planen. Arealformål, bestemmelser</w:t>
      </w:r>
      <w:r>
        <w:rPr>
          <w:rFonts w:eastAsia="Calibri"/>
          <w:color w:val="000000"/>
        </w:rPr>
        <w:t xml:space="preserve"> </w:t>
      </w:r>
      <w:r w:rsidRPr="006C48AC">
        <w:rPr>
          <w:rFonts w:eastAsia="Calibri"/>
          <w:color w:val="000000"/>
        </w:rPr>
        <w:t>og hensynssoner avgjør hvilke restriksjoner og</w:t>
      </w:r>
      <w:r>
        <w:rPr>
          <w:rFonts w:eastAsia="Calibri"/>
          <w:color w:val="000000"/>
        </w:rPr>
        <w:t xml:space="preserve"> </w:t>
      </w:r>
      <w:r w:rsidRPr="006C48AC">
        <w:rPr>
          <w:rFonts w:eastAsia="Calibri"/>
          <w:color w:val="000000"/>
        </w:rPr>
        <w:t>krav som blir stilt gjennom planen.</w:t>
      </w:r>
      <w:r>
        <w:rPr>
          <w:rFonts w:eastAsia="Calibri"/>
          <w:color w:val="000000"/>
        </w:rPr>
        <w:t xml:space="preserve"> </w:t>
      </w:r>
      <w:r w:rsidR="005043C2">
        <w:rPr>
          <w:rFonts w:eastAsia="Calibri"/>
          <w:color w:val="000000"/>
        </w:rPr>
        <w:t>S</w:t>
      </w:r>
      <w:r w:rsidR="00C0716B" w:rsidRPr="00C0716B">
        <w:rPr>
          <w:rFonts w:eastAsia="Calibri"/>
          <w:color w:val="000000"/>
        </w:rPr>
        <w:t>ammen med arealfor</w:t>
      </w:r>
      <w:r w:rsidR="005301C5">
        <w:rPr>
          <w:rFonts w:eastAsia="Calibri"/>
          <w:color w:val="000000"/>
        </w:rPr>
        <w:t>mål</w:t>
      </w:r>
      <w:r w:rsidR="00C0716B" w:rsidRPr="00C0716B">
        <w:rPr>
          <w:rFonts w:eastAsia="Calibri"/>
          <w:color w:val="000000"/>
        </w:rPr>
        <w:t xml:space="preserve"> og</w:t>
      </w:r>
      <w:r w:rsidR="00346A92" w:rsidRPr="00C0716B">
        <w:rPr>
          <w:rFonts w:eastAsia="Calibri"/>
          <w:color w:val="000000"/>
        </w:rPr>
        <w:t xml:space="preserve"> </w:t>
      </w:r>
      <w:r w:rsidR="00564C75">
        <w:rPr>
          <w:rFonts w:eastAsia="Calibri"/>
          <w:color w:val="000000"/>
        </w:rPr>
        <w:t>bestemmelser</w:t>
      </w:r>
      <w:r>
        <w:rPr>
          <w:rFonts w:eastAsia="Calibri"/>
          <w:color w:val="000000"/>
        </w:rPr>
        <w:t>,</w:t>
      </w:r>
      <w:r w:rsidR="00346A92" w:rsidRPr="00C0716B">
        <w:rPr>
          <w:rFonts w:eastAsia="Calibri"/>
          <w:color w:val="000000"/>
        </w:rPr>
        <w:t xml:space="preserve"> </w:t>
      </w:r>
      <w:r w:rsidR="005043C2">
        <w:rPr>
          <w:rFonts w:eastAsia="Calibri"/>
          <w:color w:val="000000"/>
        </w:rPr>
        <w:t xml:space="preserve">forteller hensynssoner </w:t>
      </w:r>
      <w:r w:rsidR="00346A92" w:rsidRPr="00C0716B">
        <w:rPr>
          <w:rFonts w:eastAsia="Calibri"/>
          <w:color w:val="000000"/>
        </w:rPr>
        <w:t>hvordan et areal kan brukes</w:t>
      </w:r>
      <w:r>
        <w:rPr>
          <w:rFonts w:eastAsia="Calibri"/>
          <w:color w:val="000000"/>
        </w:rPr>
        <w:t xml:space="preserve">. </w:t>
      </w:r>
      <w:r w:rsidR="00346A92" w:rsidRPr="00C0716B">
        <w:rPr>
          <w:rFonts w:eastAsia="Calibri"/>
          <w:color w:val="000000"/>
        </w:rPr>
        <w:t xml:space="preserve">Hensynssonene vil som regel innebære en begrensning eller et vilkår for arealbruken i et område, uavhengig av det planlagte arealformålet. </w:t>
      </w:r>
    </w:p>
    <w:p w:rsidR="002B5F49" w:rsidRDefault="001B026E" w:rsidP="002B5F49">
      <w:pPr>
        <w:rPr>
          <w:rFonts w:eastAsia="Calibri"/>
          <w:color w:val="000000"/>
        </w:rPr>
      </w:pPr>
      <w:r>
        <w:rPr>
          <w:rFonts w:eastAsia="Calibri"/>
          <w:color w:val="000000"/>
        </w:rPr>
        <w:t>Bruk av hensynssoner</w:t>
      </w:r>
      <w:r w:rsidR="006C48AC" w:rsidRPr="006C48AC">
        <w:rPr>
          <w:rFonts w:eastAsia="Calibri"/>
          <w:color w:val="000000"/>
        </w:rPr>
        <w:t xml:space="preserve"> </w:t>
      </w:r>
      <w:r w:rsidR="00566123">
        <w:rPr>
          <w:rFonts w:eastAsia="Calibri"/>
          <w:color w:val="000000"/>
        </w:rPr>
        <w:t xml:space="preserve">etter pbl § 11-8 bokstav a) til f) </w:t>
      </w:r>
      <w:r w:rsidR="006C48AC" w:rsidRPr="006C48AC">
        <w:rPr>
          <w:rFonts w:eastAsia="Calibri"/>
          <w:color w:val="000000"/>
        </w:rPr>
        <w:t xml:space="preserve">kan være </w:t>
      </w:r>
      <w:r w:rsidR="006C48AC">
        <w:rPr>
          <w:rFonts w:eastAsia="Calibri"/>
          <w:color w:val="000000"/>
        </w:rPr>
        <w:t xml:space="preserve">spesielt </w:t>
      </w:r>
      <w:r w:rsidR="006C48AC" w:rsidRPr="006C48AC">
        <w:rPr>
          <w:rFonts w:eastAsia="Calibri"/>
          <w:color w:val="000000"/>
        </w:rPr>
        <w:t xml:space="preserve">nyttig i </w:t>
      </w:r>
      <w:r w:rsidR="006C48AC">
        <w:rPr>
          <w:rFonts w:eastAsia="Calibri"/>
          <w:color w:val="000000"/>
        </w:rPr>
        <w:t xml:space="preserve">områder for </w:t>
      </w:r>
      <w:r w:rsidR="006B4064" w:rsidRPr="003D2482">
        <w:rPr>
          <w:rStyle w:val="kursiv"/>
          <w:rFonts w:eastAsia="Calibri"/>
        </w:rPr>
        <w:t>LNFR spredt bebyggelse</w:t>
      </w:r>
      <w:r w:rsidR="005B3557">
        <w:rPr>
          <w:rFonts w:eastAsia="Calibri"/>
          <w:color w:val="000000"/>
        </w:rPr>
        <w:t xml:space="preserve">. </w:t>
      </w:r>
      <w:r w:rsidR="00016024">
        <w:rPr>
          <w:rFonts w:eastAsia="Calibri"/>
          <w:color w:val="000000"/>
        </w:rPr>
        <w:t>H</w:t>
      </w:r>
      <w:r w:rsidR="005B3557">
        <w:rPr>
          <w:rFonts w:eastAsia="Calibri"/>
          <w:color w:val="000000"/>
        </w:rPr>
        <w:t>ensynssoner</w:t>
      </w:r>
      <w:r w:rsidR="006C48AC">
        <w:rPr>
          <w:rFonts w:eastAsia="Calibri"/>
          <w:color w:val="000000"/>
        </w:rPr>
        <w:t xml:space="preserve"> </w:t>
      </w:r>
      <w:r w:rsidR="00016024">
        <w:rPr>
          <w:rFonts w:eastAsia="Calibri"/>
          <w:color w:val="000000"/>
        </w:rPr>
        <w:t xml:space="preserve">brukt </w:t>
      </w:r>
      <w:r w:rsidR="006C48AC">
        <w:rPr>
          <w:rFonts w:eastAsia="Calibri"/>
          <w:color w:val="000000"/>
        </w:rPr>
        <w:t>sammen med tilhørende bestemmelser og retningslinjer</w:t>
      </w:r>
      <w:r w:rsidR="00016024">
        <w:rPr>
          <w:rFonts w:eastAsia="Calibri"/>
          <w:color w:val="000000"/>
        </w:rPr>
        <w:t>,</w:t>
      </w:r>
      <w:r w:rsidR="006C48AC">
        <w:rPr>
          <w:rFonts w:eastAsia="Calibri"/>
          <w:color w:val="000000"/>
        </w:rPr>
        <w:t xml:space="preserve"> gjør det enklere å synliggjøre hvor bebyggelse kan plasseres innenfor et større LNFR-område</w:t>
      </w:r>
      <w:r w:rsidR="006C48AC" w:rsidRPr="006C48AC">
        <w:rPr>
          <w:rFonts w:eastAsia="Calibri"/>
          <w:color w:val="000000"/>
        </w:rPr>
        <w:t xml:space="preserve">. </w:t>
      </w:r>
      <w:r w:rsidR="007D7FCF">
        <w:rPr>
          <w:rFonts w:eastAsia="Calibri"/>
          <w:color w:val="000000"/>
        </w:rPr>
        <w:t>H</w:t>
      </w:r>
      <w:r w:rsidR="00E72A84" w:rsidRPr="00E72A84">
        <w:rPr>
          <w:rFonts w:eastAsia="Calibri"/>
          <w:color w:val="000000"/>
        </w:rPr>
        <w:t>ensynssonene utgjør en kartfestet inntegning av hva det er nødvendig å ta hensyn til</w:t>
      </w:r>
      <w:r w:rsidR="00E72A84">
        <w:rPr>
          <w:rFonts w:eastAsia="Calibri"/>
          <w:color w:val="000000"/>
        </w:rPr>
        <w:t xml:space="preserve"> ut fra </w:t>
      </w:r>
      <w:r w:rsidR="005043C2">
        <w:rPr>
          <w:rFonts w:eastAsia="Calibri"/>
          <w:color w:val="000000"/>
        </w:rPr>
        <w:t xml:space="preserve">blant annet </w:t>
      </w:r>
      <w:r w:rsidR="00E72A84" w:rsidRPr="00E72A84">
        <w:rPr>
          <w:rFonts w:eastAsia="Calibri"/>
          <w:color w:val="000000"/>
        </w:rPr>
        <w:t>arealrestriksjoner etter andre lover</w:t>
      </w:r>
      <w:r w:rsidR="00E72A84">
        <w:rPr>
          <w:rFonts w:eastAsia="Calibri"/>
          <w:color w:val="000000"/>
        </w:rPr>
        <w:t xml:space="preserve"> og </w:t>
      </w:r>
      <w:r w:rsidR="00E72A84" w:rsidRPr="00E72A84">
        <w:rPr>
          <w:rFonts w:eastAsia="Calibri"/>
          <w:color w:val="000000"/>
        </w:rPr>
        <w:t>faktiske, naturgitte forhold</w:t>
      </w:r>
      <w:r w:rsidR="00E72A84">
        <w:rPr>
          <w:rFonts w:eastAsia="Calibri"/>
          <w:color w:val="000000"/>
        </w:rPr>
        <w:t>. Det kan</w:t>
      </w:r>
      <w:r w:rsidR="002B5F49">
        <w:rPr>
          <w:rFonts w:eastAsia="Calibri"/>
          <w:color w:val="000000"/>
        </w:rPr>
        <w:t xml:space="preserve"> </w:t>
      </w:r>
      <w:r w:rsidR="00E72A84">
        <w:rPr>
          <w:rFonts w:eastAsia="Calibri"/>
          <w:color w:val="000000"/>
        </w:rPr>
        <w:t xml:space="preserve">også </w:t>
      </w:r>
      <w:r w:rsidR="002B5F49" w:rsidRPr="002B5F49">
        <w:rPr>
          <w:rFonts w:eastAsia="Calibri"/>
          <w:color w:val="000000"/>
        </w:rPr>
        <w:t>fastsettes</w:t>
      </w:r>
      <w:r w:rsidR="002B5F49">
        <w:rPr>
          <w:rFonts w:eastAsia="Calibri"/>
          <w:color w:val="000000"/>
        </w:rPr>
        <w:t xml:space="preserve"> </w:t>
      </w:r>
      <w:r w:rsidR="000762AC">
        <w:rPr>
          <w:rFonts w:eastAsia="Calibri"/>
          <w:color w:val="000000"/>
        </w:rPr>
        <w:t xml:space="preserve">ulike </w:t>
      </w:r>
      <w:r w:rsidR="002B5F49" w:rsidRPr="002B5F49">
        <w:rPr>
          <w:rFonts w:eastAsia="Calibri"/>
          <w:color w:val="000000"/>
        </w:rPr>
        <w:t xml:space="preserve">hensynssoner </w:t>
      </w:r>
      <w:r w:rsidR="002B5F49">
        <w:rPr>
          <w:rFonts w:eastAsia="Calibri"/>
          <w:color w:val="000000"/>
        </w:rPr>
        <w:t xml:space="preserve">etter pbl § 11-8 </w:t>
      </w:r>
      <w:r w:rsidR="002B5F49" w:rsidRPr="002B5F49">
        <w:rPr>
          <w:rFonts w:eastAsia="Calibri"/>
          <w:color w:val="000000"/>
        </w:rPr>
        <w:t>eller gis planbestemmelser</w:t>
      </w:r>
      <w:r w:rsidR="002B5F49">
        <w:rPr>
          <w:rFonts w:eastAsia="Calibri"/>
          <w:color w:val="000000"/>
        </w:rPr>
        <w:t xml:space="preserve"> etter pbl </w:t>
      </w:r>
      <w:r w:rsidR="002B5F49" w:rsidRPr="002B5F49">
        <w:rPr>
          <w:rFonts w:eastAsia="Calibri"/>
          <w:color w:val="000000"/>
        </w:rPr>
        <w:t>§ 11-9 nr.</w:t>
      </w:r>
      <w:r w:rsidR="002B5F49">
        <w:rPr>
          <w:rFonts w:eastAsia="Calibri"/>
          <w:color w:val="000000"/>
        </w:rPr>
        <w:t xml:space="preserve"> 8,</w:t>
      </w:r>
      <w:r w:rsidR="002B5F49" w:rsidRPr="002B5F49">
        <w:rPr>
          <w:rFonts w:eastAsia="Calibri"/>
          <w:color w:val="000000"/>
        </w:rPr>
        <w:t xml:space="preserve"> med sikte på å overvåke planens virkninger og</w:t>
      </w:r>
      <w:r w:rsidR="002B5F49">
        <w:rPr>
          <w:rFonts w:eastAsia="Calibri"/>
          <w:color w:val="000000"/>
        </w:rPr>
        <w:t xml:space="preserve"> </w:t>
      </w:r>
      <w:r w:rsidR="00016024">
        <w:rPr>
          <w:rFonts w:eastAsia="Calibri"/>
          <w:color w:val="000000"/>
        </w:rPr>
        <w:t>begrense eller</w:t>
      </w:r>
      <w:r w:rsidR="002B5F49" w:rsidRPr="002B5F49">
        <w:rPr>
          <w:rFonts w:eastAsia="Calibri"/>
          <w:color w:val="000000"/>
        </w:rPr>
        <w:t xml:space="preserve"> avbøte negative virkninger av vesentlig</w:t>
      </w:r>
      <w:r w:rsidR="002B5F49">
        <w:rPr>
          <w:rFonts w:eastAsia="Calibri"/>
          <w:color w:val="000000"/>
        </w:rPr>
        <w:t xml:space="preserve"> </w:t>
      </w:r>
      <w:r w:rsidR="002B5F49" w:rsidRPr="002B5F49">
        <w:rPr>
          <w:rFonts w:eastAsia="Calibri"/>
          <w:color w:val="000000"/>
        </w:rPr>
        <w:t>betydning</w:t>
      </w:r>
      <w:r w:rsidR="002B5F49">
        <w:rPr>
          <w:rFonts w:eastAsia="Calibri"/>
          <w:color w:val="000000"/>
        </w:rPr>
        <w:t>.</w:t>
      </w:r>
      <w:r w:rsidR="002B5F49" w:rsidRPr="002B5F49">
        <w:rPr>
          <w:rFonts w:eastAsia="Calibri"/>
          <w:color w:val="000000"/>
        </w:rPr>
        <w:t xml:space="preserve"> </w:t>
      </w:r>
      <w:r w:rsidR="00C9740F">
        <w:rPr>
          <w:rFonts w:eastAsia="Calibri"/>
          <w:color w:val="000000"/>
        </w:rPr>
        <w:t>K</w:t>
      </w:r>
      <w:r w:rsidR="00C9740F" w:rsidRPr="00C9740F">
        <w:rPr>
          <w:rFonts w:eastAsia="Calibri"/>
          <w:color w:val="000000"/>
        </w:rPr>
        <w:t>onsek</w:t>
      </w:r>
      <w:r w:rsidR="00C9740F">
        <w:rPr>
          <w:rFonts w:eastAsia="Calibri"/>
          <w:color w:val="000000"/>
        </w:rPr>
        <w:t>vensutredningen med ROS-analyse kan gi grunnlag for å avgrense ulike hensynssoner.</w:t>
      </w:r>
    </w:p>
    <w:p w:rsidR="00F87AEC" w:rsidRDefault="00754B30" w:rsidP="00A22080">
      <w:pPr>
        <w:rPr>
          <w:rFonts w:eastAsia="Calibri"/>
          <w:color w:val="000000"/>
        </w:rPr>
      </w:pPr>
      <w:r>
        <w:rPr>
          <w:rFonts w:eastAsia="Calibri"/>
          <w:color w:val="000000"/>
        </w:rPr>
        <w:t>H</w:t>
      </w:r>
      <w:r w:rsidR="000762AC">
        <w:rPr>
          <w:rFonts w:eastAsia="Calibri"/>
          <w:color w:val="000000"/>
        </w:rPr>
        <w:t>ensynssoner</w:t>
      </w:r>
      <w:r w:rsidR="000762AC" w:rsidRPr="000762AC">
        <w:rPr>
          <w:rFonts w:eastAsia="Calibri"/>
          <w:color w:val="000000"/>
        </w:rPr>
        <w:t xml:space="preserve"> vises på plankartet</w:t>
      </w:r>
      <w:r w:rsidR="005043C2">
        <w:rPr>
          <w:rFonts w:eastAsia="Calibri"/>
          <w:color w:val="000000"/>
        </w:rPr>
        <w:t>,</w:t>
      </w:r>
      <w:r w:rsidR="000762AC" w:rsidRPr="000762AC">
        <w:rPr>
          <w:rFonts w:eastAsia="Calibri"/>
          <w:color w:val="000000"/>
        </w:rPr>
        <w:t xml:space="preserve"> kan gå over flere arealformål</w:t>
      </w:r>
      <w:r w:rsidR="000762AC">
        <w:rPr>
          <w:rFonts w:eastAsia="Calibri"/>
          <w:color w:val="000000"/>
        </w:rPr>
        <w:t xml:space="preserve"> og også overlappe hverandre</w:t>
      </w:r>
      <w:r w:rsidR="000762AC" w:rsidRPr="000762AC">
        <w:rPr>
          <w:rFonts w:eastAsia="Calibri"/>
          <w:color w:val="000000"/>
        </w:rPr>
        <w:t xml:space="preserve">. </w:t>
      </w:r>
      <w:r w:rsidR="000762AC">
        <w:rPr>
          <w:rFonts w:eastAsia="Calibri"/>
          <w:color w:val="000000"/>
        </w:rPr>
        <w:t>De</w:t>
      </w:r>
      <w:r w:rsidR="000762AC" w:rsidRPr="000762AC">
        <w:rPr>
          <w:rFonts w:eastAsia="Calibri"/>
          <w:color w:val="000000"/>
        </w:rPr>
        <w:t xml:space="preserve"> kan </w:t>
      </w:r>
      <w:r w:rsidR="00F056C8">
        <w:rPr>
          <w:rFonts w:eastAsia="Calibri"/>
          <w:color w:val="000000"/>
        </w:rPr>
        <w:t>enten</w:t>
      </w:r>
      <w:r w:rsidR="000762AC" w:rsidRPr="000762AC">
        <w:rPr>
          <w:rFonts w:eastAsia="Calibri"/>
          <w:color w:val="000000"/>
        </w:rPr>
        <w:t xml:space="preserve"> være</w:t>
      </w:r>
      <w:r w:rsidR="000762AC">
        <w:rPr>
          <w:rFonts w:eastAsia="Calibri"/>
          <w:color w:val="000000"/>
        </w:rPr>
        <w:t xml:space="preserve"> </w:t>
      </w:r>
      <w:r w:rsidR="000762AC" w:rsidRPr="000762AC">
        <w:rPr>
          <w:rFonts w:eastAsia="Calibri"/>
          <w:color w:val="000000"/>
        </w:rPr>
        <w:t>rettslig bindende eller retningsgivende for de tiltak som skal gjennomføres. Virkningen for den enkelte</w:t>
      </w:r>
      <w:r w:rsidR="000762AC">
        <w:rPr>
          <w:rFonts w:eastAsia="Calibri"/>
          <w:color w:val="000000"/>
        </w:rPr>
        <w:t xml:space="preserve"> </w:t>
      </w:r>
      <w:r w:rsidR="000762AC" w:rsidRPr="000762AC">
        <w:rPr>
          <w:rFonts w:eastAsia="Calibri"/>
          <w:color w:val="000000"/>
        </w:rPr>
        <w:t xml:space="preserve">sone </w:t>
      </w:r>
      <w:r w:rsidR="009B5B05">
        <w:rPr>
          <w:rFonts w:eastAsia="Calibri"/>
          <w:color w:val="000000"/>
        </w:rPr>
        <w:t>fram</w:t>
      </w:r>
      <w:r w:rsidR="000762AC" w:rsidRPr="000762AC">
        <w:rPr>
          <w:rFonts w:eastAsia="Calibri"/>
          <w:color w:val="000000"/>
        </w:rPr>
        <w:t xml:space="preserve">går av </w:t>
      </w:r>
      <w:r w:rsidR="003C74C9">
        <w:rPr>
          <w:rFonts w:eastAsia="Calibri"/>
          <w:color w:val="000000"/>
        </w:rPr>
        <w:t>plan- og bygnings</w:t>
      </w:r>
      <w:r w:rsidR="000762AC" w:rsidRPr="000762AC">
        <w:rPr>
          <w:rFonts w:eastAsia="Calibri"/>
          <w:color w:val="000000"/>
        </w:rPr>
        <w:t>loven og kan utfylles av bestemme</w:t>
      </w:r>
      <w:r w:rsidR="00A731BA">
        <w:rPr>
          <w:rFonts w:eastAsia="Calibri"/>
          <w:color w:val="000000"/>
        </w:rPr>
        <w:t xml:space="preserve">lser og retningslinjer. De </w:t>
      </w:r>
      <w:r w:rsidR="002303B0">
        <w:rPr>
          <w:rFonts w:eastAsia="Calibri"/>
          <w:color w:val="000000"/>
        </w:rPr>
        <w:t>hensyns</w:t>
      </w:r>
      <w:r w:rsidR="00A731BA">
        <w:rPr>
          <w:rFonts w:eastAsia="Calibri"/>
          <w:color w:val="000000"/>
        </w:rPr>
        <w:t>sonene</w:t>
      </w:r>
      <w:r w:rsidR="000762AC" w:rsidRPr="000762AC">
        <w:rPr>
          <w:rFonts w:eastAsia="Calibri"/>
          <w:color w:val="000000"/>
        </w:rPr>
        <w:t xml:space="preserve"> som er bindende</w:t>
      </w:r>
      <w:r w:rsidR="000762AC">
        <w:rPr>
          <w:rFonts w:eastAsia="Calibri"/>
          <w:color w:val="000000"/>
        </w:rPr>
        <w:t xml:space="preserve"> </w:t>
      </w:r>
      <w:r w:rsidR="002303B0">
        <w:rPr>
          <w:rFonts w:eastAsia="Calibri"/>
          <w:color w:val="000000"/>
        </w:rPr>
        <w:t>setter</w:t>
      </w:r>
      <w:r w:rsidR="000762AC" w:rsidRPr="000762AC">
        <w:rPr>
          <w:rFonts w:eastAsia="Calibri"/>
          <w:color w:val="000000"/>
        </w:rPr>
        <w:t xml:space="preserve"> vilkår for gjennomføring av tiltak på samme måte som </w:t>
      </w:r>
      <w:r w:rsidR="003C1E21">
        <w:rPr>
          <w:rFonts w:eastAsia="Calibri"/>
          <w:color w:val="000000"/>
        </w:rPr>
        <w:t>bestemmelsene</w:t>
      </w:r>
      <w:r w:rsidR="000762AC" w:rsidRPr="000762AC">
        <w:rPr>
          <w:rFonts w:eastAsia="Calibri"/>
          <w:color w:val="000000"/>
        </w:rPr>
        <w:t>.</w:t>
      </w:r>
    </w:p>
    <w:p w:rsidR="009F2DB7" w:rsidRDefault="009F2DB7" w:rsidP="009F2DB7">
      <w:pPr>
        <w:rPr>
          <w:rFonts w:eastAsia="Calibri"/>
          <w:color w:val="000000"/>
        </w:rPr>
      </w:pPr>
      <w:r w:rsidRPr="009F2DB7">
        <w:rPr>
          <w:rFonts w:eastAsia="Calibri"/>
          <w:color w:val="000000"/>
        </w:rPr>
        <w:lastRenderedPageBreak/>
        <w:t>Temaplaner og illustrasjoner er en annen type</w:t>
      </w:r>
      <w:r>
        <w:rPr>
          <w:rFonts w:eastAsia="Calibri"/>
          <w:color w:val="000000"/>
        </w:rPr>
        <w:t xml:space="preserve"> </w:t>
      </w:r>
      <w:r w:rsidRPr="009F2DB7">
        <w:rPr>
          <w:rFonts w:eastAsia="Calibri"/>
          <w:color w:val="000000"/>
        </w:rPr>
        <w:t xml:space="preserve">planinformasjon. De </w:t>
      </w:r>
      <w:r w:rsidR="005043C2">
        <w:rPr>
          <w:rFonts w:eastAsia="Calibri"/>
          <w:color w:val="000000"/>
        </w:rPr>
        <w:t xml:space="preserve">er </w:t>
      </w:r>
      <w:r w:rsidRPr="009F2DB7">
        <w:rPr>
          <w:rFonts w:eastAsia="Calibri"/>
          <w:color w:val="000000"/>
        </w:rPr>
        <w:t>ikke</w:t>
      </w:r>
      <w:r>
        <w:rPr>
          <w:rFonts w:eastAsia="Calibri"/>
          <w:color w:val="000000"/>
        </w:rPr>
        <w:t xml:space="preserve"> </w:t>
      </w:r>
      <w:r w:rsidRPr="009F2DB7">
        <w:rPr>
          <w:rFonts w:eastAsia="Calibri"/>
          <w:color w:val="000000"/>
        </w:rPr>
        <w:t>del av den formelle plan</w:t>
      </w:r>
      <w:r w:rsidR="009B5B05">
        <w:rPr>
          <w:rFonts w:eastAsia="Calibri"/>
          <w:color w:val="000000"/>
        </w:rPr>
        <w:t>fram</w:t>
      </w:r>
      <w:r w:rsidRPr="009F2DB7">
        <w:rPr>
          <w:rFonts w:eastAsia="Calibri"/>
          <w:color w:val="000000"/>
        </w:rPr>
        <w:t xml:space="preserve">stillingen, og er </w:t>
      </w:r>
      <w:r w:rsidR="00320C41">
        <w:rPr>
          <w:rFonts w:eastAsia="Calibri"/>
          <w:color w:val="000000"/>
        </w:rPr>
        <w:t xml:space="preserve">i utgangspunktet </w:t>
      </w:r>
      <w:r w:rsidRPr="009F2DB7">
        <w:rPr>
          <w:rFonts w:eastAsia="Calibri"/>
          <w:color w:val="000000"/>
        </w:rPr>
        <w:t>ikke</w:t>
      </w:r>
      <w:r>
        <w:rPr>
          <w:rFonts w:eastAsia="Calibri"/>
          <w:color w:val="000000"/>
        </w:rPr>
        <w:t xml:space="preserve"> </w:t>
      </w:r>
      <w:r w:rsidRPr="009F2DB7">
        <w:rPr>
          <w:rFonts w:eastAsia="Calibri"/>
          <w:color w:val="000000"/>
        </w:rPr>
        <w:t>juridisk bindende</w:t>
      </w:r>
      <w:r w:rsidR="005043C2">
        <w:rPr>
          <w:rFonts w:eastAsia="Calibri"/>
          <w:color w:val="000000"/>
        </w:rPr>
        <w:t>.</w:t>
      </w:r>
      <w:r w:rsidR="005043C2" w:rsidRPr="009F2DB7">
        <w:rPr>
          <w:rFonts w:eastAsia="Calibri"/>
          <w:color w:val="000000"/>
        </w:rPr>
        <w:t xml:space="preserve"> </w:t>
      </w:r>
      <w:r w:rsidR="005043C2">
        <w:rPr>
          <w:rFonts w:eastAsia="Calibri"/>
          <w:color w:val="000000"/>
        </w:rPr>
        <w:t xml:space="preserve">I </w:t>
      </w:r>
      <w:r w:rsidR="00754B30">
        <w:rPr>
          <w:rFonts w:eastAsia="Calibri"/>
          <w:color w:val="000000"/>
        </w:rPr>
        <w:t>noen tilfelle</w:t>
      </w:r>
      <w:r w:rsidR="005043C2">
        <w:rPr>
          <w:rFonts w:eastAsia="Calibri"/>
          <w:color w:val="000000"/>
        </w:rPr>
        <w:t>r</w:t>
      </w:r>
      <w:r w:rsidR="00754B30">
        <w:rPr>
          <w:rFonts w:eastAsia="Calibri"/>
          <w:color w:val="000000"/>
        </w:rPr>
        <w:t xml:space="preserve"> </w:t>
      </w:r>
      <w:r w:rsidR="005043C2">
        <w:rPr>
          <w:rFonts w:eastAsia="Calibri"/>
          <w:color w:val="000000"/>
        </w:rPr>
        <w:t xml:space="preserve">kan de likevel </w:t>
      </w:r>
      <w:r w:rsidR="00754B30">
        <w:rPr>
          <w:rFonts w:eastAsia="Calibri"/>
          <w:color w:val="000000"/>
        </w:rPr>
        <w:t xml:space="preserve">være </w:t>
      </w:r>
      <w:r w:rsidRPr="009F2DB7">
        <w:rPr>
          <w:rFonts w:eastAsia="Calibri"/>
          <w:color w:val="000000"/>
        </w:rPr>
        <w:t>h</w:t>
      </w:r>
      <w:r w:rsidR="00754B30">
        <w:rPr>
          <w:rFonts w:eastAsia="Calibri"/>
          <w:color w:val="000000"/>
        </w:rPr>
        <w:t xml:space="preserve">ensiktsmessige </w:t>
      </w:r>
      <w:r w:rsidRPr="009F2DB7">
        <w:rPr>
          <w:rFonts w:eastAsia="Calibri"/>
          <w:color w:val="000000"/>
        </w:rPr>
        <w:t>for å få presentert</w:t>
      </w:r>
      <w:r>
        <w:rPr>
          <w:rFonts w:eastAsia="Calibri"/>
          <w:color w:val="000000"/>
        </w:rPr>
        <w:t xml:space="preserve"> </w:t>
      </w:r>
      <w:r w:rsidRPr="009F2DB7">
        <w:rPr>
          <w:rFonts w:eastAsia="Calibri"/>
          <w:color w:val="000000"/>
        </w:rPr>
        <w:t>viktige forhold for arealbruk og forståelse</w:t>
      </w:r>
      <w:r>
        <w:rPr>
          <w:rFonts w:eastAsia="Calibri"/>
          <w:color w:val="000000"/>
        </w:rPr>
        <w:t xml:space="preserve"> </w:t>
      </w:r>
      <w:r w:rsidRPr="009F2DB7">
        <w:rPr>
          <w:rFonts w:eastAsia="Calibri"/>
          <w:color w:val="000000"/>
        </w:rPr>
        <w:t>av planen.</w:t>
      </w:r>
      <w:r w:rsidR="004A052B" w:rsidRPr="004A052B">
        <w:rPr>
          <w:vertAlign w:val="superscript"/>
        </w:rPr>
        <w:t xml:space="preserve"> </w:t>
      </w:r>
      <w:r w:rsidR="004A052B" w:rsidRPr="004A052B">
        <w:rPr>
          <w:vertAlign w:val="superscript"/>
        </w:rPr>
        <w:footnoteReference w:id="33"/>
      </w:r>
    </w:p>
    <w:p w:rsidR="003A0764" w:rsidRDefault="004A052B" w:rsidP="003C74C9">
      <w:pPr>
        <w:spacing w:before="160"/>
        <w:rPr>
          <w:rFonts w:eastAsia="Calibri"/>
          <w:color w:val="000000"/>
        </w:rPr>
      </w:pPr>
      <w:r w:rsidRPr="004A052B">
        <w:rPr>
          <w:rFonts w:eastAsia="Calibri"/>
          <w:color w:val="000000"/>
        </w:rPr>
        <w:t xml:space="preserve">Rettsvirkningen av hensynssonene avhenger av hvilken sone det gjelder. </w:t>
      </w:r>
      <w:r w:rsidR="00374769">
        <w:rPr>
          <w:rFonts w:eastAsia="Calibri"/>
          <w:color w:val="000000"/>
        </w:rPr>
        <w:t xml:space="preserve">Til </w:t>
      </w:r>
      <w:r w:rsidR="002303B0">
        <w:rPr>
          <w:rFonts w:eastAsia="Calibri"/>
          <w:color w:val="000000"/>
        </w:rPr>
        <w:t>hensyns</w:t>
      </w:r>
      <w:r w:rsidR="00374769">
        <w:rPr>
          <w:rFonts w:eastAsia="Calibri"/>
          <w:color w:val="000000"/>
        </w:rPr>
        <w:t xml:space="preserve">sone </w:t>
      </w:r>
      <w:r w:rsidR="00754B30">
        <w:rPr>
          <w:rFonts w:eastAsia="Calibri"/>
          <w:color w:val="000000"/>
        </w:rPr>
        <w:t xml:space="preserve">angitt </w:t>
      </w:r>
      <w:r w:rsidR="002303B0">
        <w:rPr>
          <w:rFonts w:eastAsia="Calibri"/>
          <w:color w:val="000000"/>
        </w:rPr>
        <w:t xml:space="preserve">etter </w:t>
      </w:r>
      <w:r w:rsidR="00754B30">
        <w:rPr>
          <w:rFonts w:eastAsia="Calibri"/>
          <w:color w:val="000000"/>
        </w:rPr>
        <w:t xml:space="preserve">pbl § 11-8 bokstav </w:t>
      </w:r>
      <w:r w:rsidR="00374769">
        <w:rPr>
          <w:rFonts w:eastAsia="Calibri"/>
          <w:color w:val="000000"/>
        </w:rPr>
        <w:t>c)</w:t>
      </w:r>
      <w:r w:rsidR="00374769" w:rsidRPr="00374769">
        <w:t xml:space="preserve"> </w:t>
      </w:r>
      <w:r w:rsidR="00374769">
        <w:rPr>
          <w:rFonts w:eastAsia="Calibri"/>
          <w:color w:val="000000"/>
        </w:rPr>
        <w:t xml:space="preserve">kan det som hovedregel bare </w:t>
      </w:r>
      <w:r w:rsidRPr="004A052B">
        <w:rPr>
          <w:rFonts w:eastAsia="Calibri"/>
          <w:color w:val="000000"/>
        </w:rPr>
        <w:t>gis retningslinjer</w:t>
      </w:r>
      <w:r w:rsidR="00374769">
        <w:rPr>
          <w:rFonts w:eastAsia="Calibri"/>
          <w:color w:val="000000"/>
        </w:rPr>
        <w:t xml:space="preserve">. </w:t>
      </w:r>
      <w:r w:rsidR="002303B0">
        <w:rPr>
          <w:rFonts w:eastAsia="Calibri"/>
          <w:color w:val="000000"/>
        </w:rPr>
        <w:t xml:space="preserve">Slike retningslinjer </w:t>
      </w:r>
      <w:r w:rsidR="00374769">
        <w:rPr>
          <w:rFonts w:eastAsia="Calibri"/>
          <w:color w:val="000000"/>
        </w:rPr>
        <w:t xml:space="preserve">vil </w:t>
      </w:r>
      <w:r w:rsidRPr="004A052B">
        <w:rPr>
          <w:rFonts w:eastAsia="Calibri"/>
          <w:color w:val="000000"/>
        </w:rPr>
        <w:t xml:space="preserve">ikke binde opp arealbruken rettslig, men myndighetene skal </w:t>
      </w:r>
      <w:r w:rsidR="0020357A">
        <w:rPr>
          <w:rFonts w:eastAsia="Calibri"/>
          <w:color w:val="000000"/>
        </w:rPr>
        <w:t>vekt</w:t>
      </w:r>
      <w:r w:rsidRPr="004A052B">
        <w:rPr>
          <w:rFonts w:eastAsia="Calibri"/>
          <w:color w:val="000000"/>
        </w:rPr>
        <w:t xml:space="preserve">legge </w:t>
      </w:r>
      <w:r w:rsidR="0020357A">
        <w:rPr>
          <w:rFonts w:eastAsia="Calibri"/>
          <w:color w:val="000000"/>
        </w:rPr>
        <w:t>dem</w:t>
      </w:r>
      <w:r w:rsidRPr="004A052B">
        <w:rPr>
          <w:rFonts w:eastAsia="Calibri"/>
          <w:color w:val="000000"/>
        </w:rPr>
        <w:t xml:space="preserve"> ved avgjørelse av saker innenfor </w:t>
      </w:r>
      <w:r w:rsidR="002303B0">
        <w:rPr>
          <w:rFonts w:eastAsia="Calibri"/>
          <w:color w:val="000000"/>
        </w:rPr>
        <w:t>hensyns</w:t>
      </w:r>
      <w:r w:rsidRPr="004A052B">
        <w:rPr>
          <w:rFonts w:eastAsia="Calibri"/>
          <w:color w:val="000000"/>
        </w:rPr>
        <w:t>sonen.</w:t>
      </w:r>
      <w:r w:rsidR="00F66E29">
        <w:rPr>
          <w:rFonts w:eastAsia="Calibri"/>
          <w:color w:val="000000"/>
        </w:rPr>
        <w:t xml:space="preserve"> </w:t>
      </w:r>
      <w:r w:rsidR="003A0764" w:rsidRPr="003A0764">
        <w:rPr>
          <w:rFonts w:eastAsia="Calibri"/>
          <w:color w:val="000000"/>
        </w:rPr>
        <w:t xml:space="preserve">For de øvrige </w:t>
      </w:r>
      <w:r w:rsidR="002303B0">
        <w:rPr>
          <w:rFonts w:eastAsia="Calibri"/>
          <w:color w:val="000000"/>
        </w:rPr>
        <w:t>hensyns</w:t>
      </w:r>
      <w:r w:rsidR="003A0764" w:rsidRPr="003A0764">
        <w:rPr>
          <w:rFonts w:eastAsia="Calibri"/>
          <w:color w:val="000000"/>
        </w:rPr>
        <w:t>sonene vil virkningen være at tiltak</w:t>
      </w:r>
      <w:r w:rsidR="002303B0">
        <w:rPr>
          <w:rFonts w:eastAsia="Calibri"/>
          <w:color w:val="000000"/>
        </w:rPr>
        <w:t xml:space="preserve"> </w:t>
      </w:r>
      <w:r w:rsidR="003A0764" w:rsidRPr="003A0764">
        <w:rPr>
          <w:rFonts w:eastAsia="Calibri"/>
          <w:color w:val="000000"/>
        </w:rPr>
        <w:t xml:space="preserve">i strid med bestemmelser til </w:t>
      </w:r>
      <w:r w:rsidR="002303B0">
        <w:rPr>
          <w:rFonts w:eastAsia="Calibri"/>
          <w:color w:val="000000"/>
        </w:rPr>
        <w:t>hensyns</w:t>
      </w:r>
      <w:r w:rsidR="003A0764" w:rsidRPr="003A0764">
        <w:rPr>
          <w:rFonts w:eastAsia="Calibri"/>
          <w:color w:val="000000"/>
        </w:rPr>
        <w:t>sonen</w:t>
      </w:r>
      <w:r w:rsidR="00246720">
        <w:rPr>
          <w:rFonts w:eastAsia="Calibri"/>
          <w:color w:val="000000"/>
        </w:rPr>
        <w:t>,</w:t>
      </w:r>
      <w:r w:rsidR="003A0764" w:rsidRPr="003A0764">
        <w:rPr>
          <w:rFonts w:eastAsia="Calibri"/>
          <w:color w:val="000000"/>
        </w:rPr>
        <w:t xml:space="preserve"> </w:t>
      </w:r>
      <w:r w:rsidR="0020357A">
        <w:rPr>
          <w:rFonts w:eastAsia="Calibri"/>
          <w:color w:val="000000"/>
        </w:rPr>
        <w:t>er</w:t>
      </w:r>
      <w:r w:rsidR="003A0764" w:rsidRPr="003A0764">
        <w:rPr>
          <w:rFonts w:eastAsia="Calibri"/>
          <w:color w:val="000000"/>
        </w:rPr>
        <w:t xml:space="preserve"> forbudt.</w:t>
      </w:r>
    </w:p>
    <w:p w:rsidR="00346A92" w:rsidRDefault="00346A92" w:rsidP="006C48AC">
      <w:pPr>
        <w:rPr>
          <w:rFonts w:eastAsia="Calibri"/>
          <w:color w:val="000000"/>
        </w:rPr>
      </w:pPr>
      <w:r w:rsidRPr="00C0716B">
        <w:rPr>
          <w:rFonts w:eastAsia="Calibri"/>
          <w:color w:val="000000"/>
        </w:rPr>
        <w:t xml:space="preserve">Det er i utgangspunktet en forutsetning at </w:t>
      </w:r>
      <w:r w:rsidR="00F66E29">
        <w:rPr>
          <w:rFonts w:eastAsia="Calibri"/>
          <w:color w:val="000000"/>
        </w:rPr>
        <w:t>en hensynssone</w:t>
      </w:r>
      <w:r w:rsidRPr="00C0716B">
        <w:rPr>
          <w:rFonts w:eastAsia="Calibri"/>
          <w:color w:val="000000"/>
        </w:rPr>
        <w:t xml:space="preserve"> </w:t>
      </w:r>
      <w:r w:rsidR="003A0764">
        <w:rPr>
          <w:rFonts w:eastAsia="Calibri"/>
          <w:color w:val="000000"/>
        </w:rPr>
        <w:t xml:space="preserve">(utenom enkelte sikrings- og faresoner) </w:t>
      </w:r>
      <w:r w:rsidRPr="00C0716B">
        <w:rPr>
          <w:rFonts w:eastAsia="Calibri"/>
          <w:color w:val="000000"/>
        </w:rPr>
        <w:t xml:space="preserve">ikke skal regulere landbruksvirksomhet </w:t>
      </w:r>
      <w:r w:rsidR="00F66E29">
        <w:rPr>
          <w:rFonts w:eastAsia="Calibri"/>
          <w:color w:val="000000"/>
        </w:rPr>
        <w:t xml:space="preserve">i seg selv </w:t>
      </w:r>
      <w:r w:rsidRPr="00C0716B">
        <w:rPr>
          <w:rFonts w:eastAsia="Calibri"/>
          <w:color w:val="000000"/>
        </w:rPr>
        <w:t xml:space="preserve">eller forholdet mellom </w:t>
      </w:r>
      <w:r w:rsidR="0020357A">
        <w:rPr>
          <w:rFonts w:eastAsia="Calibri"/>
          <w:color w:val="000000"/>
        </w:rPr>
        <w:t>landbruk, natur,</w:t>
      </w:r>
      <w:r w:rsidR="0020357A" w:rsidRPr="0020357A">
        <w:rPr>
          <w:rFonts w:eastAsia="Calibri"/>
          <w:color w:val="000000"/>
        </w:rPr>
        <w:t xml:space="preserve"> friluftsformål </w:t>
      </w:r>
      <w:r w:rsidR="0020357A">
        <w:rPr>
          <w:rFonts w:eastAsia="Calibri"/>
          <w:color w:val="000000"/>
        </w:rPr>
        <w:t>og</w:t>
      </w:r>
      <w:r w:rsidR="0020357A" w:rsidRPr="0020357A">
        <w:rPr>
          <w:rFonts w:eastAsia="Calibri"/>
          <w:color w:val="000000"/>
        </w:rPr>
        <w:t xml:space="preserve"> reindrift.</w:t>
      </w:r>
      <w:r w:rsidRPr="00C0716B">
        <w:rPr>
          <w:rFonts w:eastAsia="Calibri"/>
          <w:color w:val="000000"/>
        </w:rPr>
        <w:t xml:space="preserve"> </w:t>
      </w:r>
      <w:r w:rsidR="002A2888">
        <w:rPr>
          <w:rFonts w:eastAsia="Calibri"/>
          <w:color w:val="000000"/>
        </w:rPr>
        <w:t>R</w:t>
      </w:r>
      <w:r w:rsidR="009145E4" w:rsidRPr="009145E4">
        <w:rPr>
          <w:rFonts w:eastAsia="Calibri"/>
          <w:color w:val="000000"/>
        </w:rPr>
        <w:t xml:space="preserve">etningslinjene </w:t>
      </w:r>
      <w:r w:rsidR="009145E4">
        <w:rPr>
          <w:rFonts w:eastAsia="Calibri"/>
          <w:color w:val="000000"/>
        </w:rPr>
        <w:t>til en hensynssone</w:t>
      </w:r>
      <w:r w:rsidR="0070631B">
        <w:rPr>
          <w:rFonts w:eastAsia="Calibri"/>
          <w:color w:val="000000"/>
        </w:rPr>
        <w:t xml:space="preserve"> etter </w:t>
      </w:r>
      <w:r w:rsidR="0020357A">
        <w:rPr>
          <w:rFonts w:eastAsia="Calibri"/>
          <w:color w:val="000000"/>
        </w:rPr>
        <w:t xml:space="preserve">pbl </w:t>
      </w:r>
      <w:r w:rsidR="00246720">
        <w:rPr>
          <w:rFonts w:eastAsia="Calibri"/>
          <w:color w:val="000000"/>
        </w:rPr>
        <w:t xml:space="preserve">§ 11-8 </w:t>
      </w:r>
      <w:r w:rsidR="0070631B">
        <w:rPr>
          <w:rFonts w:eastAsia="Calibri"/>
          <w:color w:val="000000"/>
        </w:rPr>
        <w:t>bokstav c)</w:t>
      </w:r>
      <w:r w:rsidR="002A2888">
        <w:rPr>
          <w:rFonts w:eastAsia="Calibri"/>
          <w:color w:val="000000"/>
        </w:rPr>
        <w:t xml:space="preserve"> </w:t>
      </w:r>
      <w:r w:rsidR="009145E4" w:rsidRPr="009145E4">
        <w:rPr>
          <w:rFonts w:eastAsia="Calibri"/>
          <w:color w:val="000000"/>
        </w:rPr>
        <w:t>kan</w:t>
      </w:r>
      <w:r w:rsidR="002A2888">
        <w:rPr>
          <w:rFonts w:eastAsia="Calibri"/>
          <w:color w:val="000000"/>
        </w:rPr>
        <w:t xml:space="preserve"> ikke</w:t>
      </w:r>
      <w:r w:rsidR="009145E4" w:rsidRPr="009145E4">
        <w:rPr>
          <w:rFonts w:eastAsia="Calibri"/>
          <w:color w:val="000000"/>
        </w:rPr>
        <w:t xml:space="preserve"> gå ut over rammene for </w:t>
      </w:r>
      <w:r w:rsidR="005B0F2B">
        <w:rPr>
          <w:rFonts w:eastAsia="Calibri"/>
          <w:color w:val="000000"/>
        </w:rPr>
        <w:t xml:space="preserve">de aktuelle </w:t>
      </w:r>
      <w:r w:rsidR="002A2888">
        <w:rPr>
          <w:rFonts w:eastAsia="Calibri"/>
          <w:color w:val="000000"/>
        </w:rPr>
        <w:t>areal</w:t>
      </w:r>
      <w:r w:rsidR="005B0F2B">
        <w:rPr>
          <w:rFonts w:eastAsia="Calibri"/>
          <w:color w:val="000000"/>
        </w:rPr>
        <w:t>formålene etter</w:t>
      </w:r>
      <w:r w:rsidR="009145E4" w:rsidRPr="009145E4">
        <w:rPr>
          <w:rFonts w:eastAsia="Calibri"/>
          <w:color w:val="000000"/>
        </w:rPr>
        <w:t xml:space="preserve"> § 11–7</w:t>
      </w:r>
      <w:r w:rsidR="005B0F2B">
        <w:rPr>
          <w:rFonts w:eastAsia="Calibri"/>
          <w:color w:val="000000"/>
        </w:rPr>
        <w:t>,</w:t>
      </w:r>
      <w:r w:rsidR="009145E4" w:rsidRPr="009145E4">
        <w:rPr>
          <w:rFonts w:eastAsia="Calibri"/>
          <w:color w:val="000000"/>
        </w:rPr>
        <w:t xml:space="preserve"> og </w:t>
      </w:r>
      <w:r w:rsidR="005B0F2B">
        <w:rPr>
          <w:rFonts w:eastAsia="Calibri"/>
          <w:color w:val="000000"/>
        </w:rPr>
        <w:t>gir i</w:t>
      </w:r>
      <w:r w:rsidR="009145E4" w:rsidRPr="009145E4">
        <w:rPr>
          <w:rFonts w:eastAsia="Calibri"/>
          <w:color w:val="000000"/>
        </w:rPr>
        <w:t>kke hjemmel til regule</w:t>
      </w:r>
      <w:r w:rsidR="00676B7E">
        <w:rPr>
          <w:rFonts w:eastAsia="Calibri"/>
          <w:color w:val="000000"/>
        </w:rPr>
        <w:t xml:space="preserve">ring av næringsvirksomhet. </w:t>
      </w:r>
      <w:r w:rsidR="00D71318">
        <w:rPr>
          <w:rFonts w:eastAsia="Calibri"/>
          <w:color w:val="000000"/>
        </w:rPr>
        <w:t xml:space="preserve">Slik regulering </w:t>
      </w:r>
      <w:r w:rsidR="001B3EF7">
        <w:rPr>
          <w:rFonts w:eastAsia="Calibri"/>
          <w:color w:val="000000"/>
        </w:rPr>
        <w:t>gjøres</w:t>
      </w:r>
      <w:r w:rsidR="005B0F2B" w:rsidRPr="005B0F2B">
        <w:rPr>
          <w:rFonts w:eastAsia="Calibri"/>
          <w:color w:val="000000"/>
        </w:rPr>
        <w:t xml:space="preserve"> med hjemmel i særlov</w:t>
      </w:r>
      <w:r w:rsidR="005B0F2B">
        <w:rPr>
          <w:rFonts w:eastAsia="Calibri"/>
          <w:color w:val="000000"/>
        </w:rPr>
        <w:t xml:space="preserve"> for aktuell næring</w:t>
      </w:r>
      <w:r w:rsidR="005B0F2B" w:rsidRPr="005B0F2B">
        <w:rPr>
          <w:rFonts w:eastAsia="Calibri"/>
          <w:color w:val="000000"/>
        </w:rPr>
        <w:t>, innenfor de rammer planens arealformål og bestemmelser fastsetter</w:t>
      </w:r>
      <w:r w:rsidR="005B0F2B">
        <w:rPr>
          <w:rFonts w:eastAsia="Calibri"/>
          <w:color w:val="000000"/>
        </w:rPr>
        <w:t>. Reindrift og landbruksvirksomhet</w:t>
      </w:r>
      <w:r w:rsidRPr="00C0716B">
        <w:rPr>
          <w:rFonts w:eastAsia="Calibri"/>
          <w:color w:val="000000"/>
        </w:rPr>
        <w:t xml:space="preserve"> er </w:t>
      </w:r>
      <w:r w:rsidR="00676B7E">
        <w:rPr>
          <w:rFonts w:eastAsia="Calibri"/>
          <w:color w:val="000000"/>
        </w:rPr>
        <w:t xml:space="preserve">i tillegg </w:t>
      </w:r>
      <w:r w:rsidRPr="00C0716B">
        <w:rPr>
          <w:rFonts w:eastAsia="Calibri"/>
          <w:color w:val="000000"/>
        </w:rPr>
        <w:t xml:space="preserve">pågående </w:t>
      </w:r>
      <w:r w:rsidR="0070631B">
        <w:rPr>
          <w:rFonts w:eastAsia="Calibri"/>
          <w:color w:val="000000"/>
        </w:rPr>
        <w:t>nærings</w:t>
      </w:r>
      <w:r w:rsidRPr="00C0716B">
        <w:rPr>
          <w:rFonts w:eastAsia="Calibri"/>
          <w:color w:val="000000"/>
        </w:rPr>
        <w:t>virksomhet</w:t>
      </w:r>
      <w:r w:rsidR="00566123">
        <w:rPr>
          <w:rFonts w:eastAsia="Calibri"/>
          <w:color w:val="000000"/>
        </w:rPr>
        <w:t>,</w:t>
      </w:r>
      <w:r w:rsidRPr="00C0716B">
        <w:rPr>
          <w:rFonts w:eastAsia="Calibri"/>
          <w:color w:val="000000"/>
        </w:rPr>
        <w:t xml:space="preserve"> som i utgangspunktet ikke </w:t>
      </w:r>
      <w:r w:rsidR="00A22080">
        <w:rPr>
          <w:rFonts w:eastAsia="Calibri"/>
          <w:color w:val="000000"/>
        </w:rPr>
        <w:t>omfattes av</w:t>
      </w:r>
      <w:r w:rsidRPr="00C0716B">
        <w:rPr>
          <w:rFonts w:eastAsia="Calibri"/>
          <w:color w:val="000000"/>
        </w:rPr>
        <w:t xml:space="preserve"> rettsvirkningen</w:t>
      </w:r>
      <w:r w:rsidR="00676B7E">
        <w:rPr>
          <w:rFonts w:eastAsia="Calibri"/>
          <w:color w:val="000000"/>
        </w:rPr>
        <w:t>e av kommuneplanens arealdel</w:t>
      </w:r>
      <w:r w:rsidR="00BD6B02">
        <w:rPr>
          <w:rFonts w:eastAsia="Calibri"/>
          <w:color w:val="000000"/>
        </w:rPr>
        <w:t xml:space="preserve"> </w:t>
      </w:r>
      <w:r w:rsidR="00A22080">
        <w:rPr>
          <w:rFonts w:eastAsia="Calibri"/>
          <w:color w:val="000000"/>
        </w:rPr>
        <w:t>jf. pbl § 11-6</w:t>
      </w:r>
      <w:r w:rsidR="00676B7E">
        <w:rPr>
          <w:rFonts w:eastAsia="Calibri"/>
          <w:color w:val="000000"/>
        </w:rPr>
        <w:t xml:space="preserve">. </w:t>
      </w:r>
      <w:r w:rsidR="00E42321">
        <w:rPr>
          <w:rFonts w:eastAsia="Calibri"/>
          <w:color w:val="000000"/>
        </w:rPr>
        <w:t xml:space="preserve">For </w:t>
      </w:r>
      <w:r w:rsidR="006B4064" w:rsidRPr="003D2482">
        <w:rPr>
          <w:rStyle w:val="kursiv"/>
          <w:rFonts w:eastAsia="Calibri"/>
        </w:rPr>
        <w:t>LNFR spredt bebyggelse</w:t>
      </w:r>
      <w:r w:rsidR="0070631B">
        <w:rPr>
          <w:rFonts w:eastAsia="Calibri"/>
          <w:color w:val="000000"/>
        </w:rPr>
        <w:t xml:space="preserve"> </w:t>
      </w:r>
      <w:r w:rsidR="00E42321">
        <w:rPr>
          <w:rFonts w:eastAsia="Calibri"/>
          <w:color w:val="000000"/>
        </w:rPr>
        <w:t xml:space="preserve">vil derimot </w:t>
      </w:r>
      <w:r w:rsidR="0070631B">
        <w:rPr>
          <w:rFonts w:eastAsia="Calibri"/>
          <w:color w:val="000000"/>
        </w:rPr>
        <w:t>de fleste</w:t>
      </w:r>
      <w:r w:rsidR="00E42321">
        <w:rPr>
          <w:rFonts w:eastAsia="Calibri"/>
          <w:color w:val="000000"/>
        </w:rPr>
        <w:t xml:space="preserve"> typer hensynssoner </w:t>
      </w:r>
      <w:r w:rsidR="0070631B">
        <w:rPr>
          <w:rFonts w:eastAsia="Calibri"/>
          <w:color w:val="000000"/>
        </w:rPr>
        <w:t xml:space="preserve">med tilhørende bestemmelser og retningslinjer </w:t>
      </w:r>
      <w:r w:rsidR="00E42321">
        <w:rPr>
          <w:rFonts w:eastAsia="Calibri"/>
          <w:color w:val="000000"/>
        </w:rPr>
        <w:t>være relevante</w:t>
      </w:r>
      <w:r w:rsidR="001B3EF7">
        <w:rPr>
          <w:rFonts w:eastAsia="Calibri"/>
          <w:color w:val="000000"/>
        </w:rPr>
        <w:t>,</w:t>
      </w:r>
      <w:r w:rsidR="00E42321">
        <w:rPr>
          <w:rFonts w:eastAsia="Calibri"/>
          <w:color w:val="000000"/>
        </w:rPr>
        <w:t xml:space="preserve"> og bidra til styring av bebyggelsens plassering, innhold, m.m.</w:t>
      </w:r>
    </w:p>
    <w:p w:rsidR="002D698B" w:rsidRPr="00C0716B" w:rsidRDefault="00E42321" w:rsidP="0044520E">
      <w:pPr>
        <w:rPr>
          <w:rFonts w:eastAsia="Calibri"/>
          <w:color w:val="000000"/>
        </w:rPr>
      </w:pPr>
      <w:r>
        <w:rPr>
          <w:rFonts w:eastAsia="Calibri"/>
          <w:color w:val="000000"/>
        </w:rPr>
        <w:t xml:space="preserve">Etter pbl § 11-8 bokstav c) </w:t>
      </w:r>
      <w:r w:rsidR="00B72C19">
        <w:rPr>
          <w:rFonts w:eastAsia="Calibri"/>
          <w:color w:val="000000"/>
        </w:rPr>
        <w:t>kan det</w:t>
      </w:r>
      <w:r w:rsidRPr="00E42321">
        <w:rPr>
          <w:rFonts w:eastAsia="Calibri"/>
          <w:color w:val="000000"/>
        </w:rPr>
        <w:t xml:space="preserve"> </w:t>
      </w:r>
      <w:r w:rsidR="00246720">
        <w:rPr>
          <w:rFonts w:eastAsia="Calibri"/>
          <w:color w:val="000000"/>
        </w:rPr>
        <w:t>eksempelvis</w:t>
      </w:r>
      <w:r w:rsidRPr="00E42321">
        <w:rPr>
          <w:rFonts w:eastAsia="Calibri"/>
          <w:color w:val="000000"/>
        </w:rPr>
        <w:t xml:space="preserve"> angis jordvernsone, soner med særlige </w:t>
      </w:r>
      <w:r w:rsidR="0098299D">
        <w:rPr>
          <w:rFonts w:eastAsia="Calibri"/>
          <w:color w:val="000000"/>
        </w:rPr>
        <w:t>hensyn til landskap, bevaring av natur-/</w:t>
      </w:r>
      <w:r w:rsidR="0098299D" w:rsidRPr="0098299D">
        <w:rPr>
          <w:rFonts w:eastAsia="Calibri"/>
          <w:color w:val="000000"/>
        </w:rPr>
        <w:t>kulturmiljø</w:t>
      </w:r>
      <w:r w:rsidR="0098299D">
        <w:rPr>
          <w:rFonts w:eastAsia="Calibri"/>
          <w:color w:val="000000"/>
        </w:rPr>
        <w:t>,</w:t>
      </w:r>
      <w:r w:rsidRPr="00E42321">
        <w:rPr>
          <w:rFonts w:eastAsia="Calibri"/>
          <w:color w:val="000000"/>
        </w:rPr>
        <w:t xml:space="preserve"> friluftsliv,</w:t>
      </w:r>
      <w:r w:rsidR="0098299D">
        <w:rPr>
          <w:rFonts w:eastAsia="Calibri"/>
          <w:color w:val="000000"/>
        </w:rPr>
        <w:t xml:space="preserve"> grønnstruktur</w:t>
      </w:r>
      <w:r w:rsidRPr="00E42321">
        <w:rPr>
          <w:rFonts w:eastAsia="Calibri"/>
          <w:color w:val="000000"/>
        </w:rPr>
        <w:t xml:space="preserve"> og differensierte jordbruks-, skogbruks- og reindriftssoner.</w:t>
      </w:r>
      <w:r w:rsidR="00B72C19">
        <w:rPr>
          <w:rFonts w:eastAsia="Calibri"/>
          <w:color w:val="000000"/>
        </w:rPr>
        <w:t xml:space="preserve"> </w:t>
      </w:r>
      <w:r w:rsidR="005C4EB5">
        <w:rPr>
          <w:rFonts w:eastAsia="Calibri"/>
          <w:color w:val="000000"/>
        </w:rPr>
        <w:t xml:space="preserve">Til </w:t>
      </w:r>
      <w:r w:rsidR="00246720">
        <w:rPr>
          <w:rFonts w:eastAsia="Calibri"/>
          <w:color w:val="000000"/>
        </w:rPr>
        <w:t>hensyns</w:t>
      </w:r>
      <w:r w:rsidR="005C4EB5">
        <w:rPr>
          <w:rFonts w:eastAsia="Calibri"/>
          <w:color w:val="000000"/>
        </w:rPr>
        <w:t xml:space="preserve">sonen kan det </w:t>
      </w:r>
      <w:r w:rsidR="00246720">
        <w:rPr>
          <w:rFonts w:eastAsia="Calibri"/>
          <w:color w:val="000000"/>
        </w:rPr>
        <w:t>blant annet</w:t>
      </w:r>
      <w:r w:rsidR="0070631B" w:rsidRPr="0070631B">
        <w:rPr>
          <w:rFonts w:eastAsia="Calibri"/>
          <w:color w:val="000000"/>
        </w:rPr>
        <w:t xml:space="preserve"> gis retningslinjer om tilrettelegging for eller begre</w:t>
      </w:r>
      <w:r w:rsidR="00DA1203">
        <w:rPr>
          <w:rFonts w:eastAsia="Calibri"/>
          <w:color w:val="000000"/>
        </w:rPr>
        <w:t>ns</w:t>
      </w:r>
      <w:r w:rsidR="0070631B" w:rsidRPr="0070631B">
        <w:rPr>
          <w:rFonts w:eastAsia="Calibri"/>
          <w:color w:val="000000"/>
        </w:rPr>
        <w:t xml:space="preserve">ning av ferdsel, </w:t>
      </w:r>
      <w:r w:rsidR="00246720">
        <w:rPr>
          <w:rFonts w:eastAsia="Calibri"/>
          <w:color w:val="000000"/>
        </w:rPr>
        <w:t>eventuelt</w:t>
      </w:r>
      <w:r w:rsidR="00246720" w:rsidRPr="0070631B">
        <w:rPr>
          <w:rFonts w:eastAsia="Calibri"/>
          <w:color w:val="000000"/>
        </w:rPr>
        <w:t xml:space="preserve"> </w:t>
      </w:r>
      <w:r w:rsidR="0070631B" w:rsidRPr="0070631B">
        <w:rPr>
          <w:rFonts w:eastAsia="Calibri"/>
          <w:color w:val="000000"/>
        </w:rPr>
        <w:t>om former for bruk eller vern som er k</w:t>
      </w:r>
      <w:r w:rsidR="00F34BA9">
        <w:rPr>
          <w:rFonts w:eastAsia="Calibri"/>
          <w:color w:val="000000"/>
        </w:rPr>
        <w:t>nyttet opp mot ulike sektorlover</w:t>
      </w:r>
      <w:r w:rsidR="0070631B" w:rsidRPr="0070631B">
        <w:rPr>
          <w:rFonts w:eastAsia="Calibri"/>
          <w:color w:val="000000"/>
        </w:rPr>
        <w:t xml:space="preserve"> og virkemidler i landbruket eller verneforvaltningen. </w:t>
      </w:r>
      <w:r w:rsidR="00B72C19">
        <w:rPr>
          <w:rFonts w:eastAsia="Calibri"/>
          <w:color w:val="000000"/>
        </w:rPr>
        <w:t>Omfanget av bestemmelser og retningslinjer som kan gis til de ulike hensynssonen</w:t>
      </w:r>
      <w:r w:rsidR="001528E7">
        <w:rPr>
          <w:rFonts w:eastAsia="Calibri"/>
          <w:color w:val="000000"/>
        </w:rPr>
        <w:t>e er nærmere omtalt i kapittel 4</w:t>
      </w:r>
      <w:r w:rsidR="00B72C19">
        <w:rPr>
          <w:rFonts w:eastAsia="Calibri"/>
          <w:color w:val="000000"/>
        </w:rPr>
        <w:t>.</w:t>
      </w:r>
      <w:r w:rsidR="00F47DCC">
        <w:rPr>
          <w:rFonts w:eastAsia="Calibri"/>
          <w:color w:val="000000"/>
        </w:rPr>
        <w:t>6</w:t>
      </w:r>
      <w:r w:rsidR="00B72C19" w:rsidRPr="00B72C19">
        <w:rPr>
          <w:vertAlign w:val="superscript"/>
        </w:rPr>
        <w:footnoteReference w:id="34"/>
      </w:r>
    </w:p>
    <w:p w:rsidR="00041DC8" w:rsidRDefault="00041DC8" w:rsidP="009C6F8F">
      <w:pPr>
        <w:pStyle w:val="Overskrift2"/>
      </w:pPr>
      <w:bookmarkStart w:id="133" w:name="_Toc20777967"/>
      <w:bookmarkStart w:id="134" w:name="_Toc21702861"/>
      <w:bookmarkStart w:id="135" w:name="_Toc21963646"/>
      <w:bookmarkStart w:id="136" w:name="_Toc39498513"/>
      <w:r w:rsidRPr="00041DC8">
        <w:lastRenderedPageBreak/>
        <w:t xml:space="preserve">Spredt bebyggelse gjennom </w:t>
      </w:r>
      <w:r w:rsidR="00564C75">
        <w:t>bestemmelser</w:t>
      </w:r>
      <w:r w:rsidRPr="00041DC8">
        <w:t xml:space="preserve"> </w:t>
      </w:r>
      <w:bookmarkEnd w:id="133"/>
      <w:bookmarkEnd w:id="134"/>
      <w:bookmarkEnd w:id="135"/>
      <w:r w:rsidR="00997A2A" w:rsidRPr="00997A2A">
        <w:t>i kombinasjon med i</w:t>
      </w:r>
      <w:r w:rsidR="00997A2A">
        <w:t>llustrasjoner</w:t>
      </w:r>
      <w:bookmarkEnd w:id="136"/>
    </w:p>
    <w:p w:rsidR="00EA47E9" w:rsidRDefault="00EA47E9" w:rsidP="00EA47E9">
      <w:r w:rsidRPr="005B008F">
        <w:t xml:space="preserve">I de tilfeller der kommunen finner at en annen kartframstilling enn den som følger av </w:t>
      </w:r>
      <w:r>
        <w:rPr>
          <w:rFonts w:cs="Arial"/>
        </w:rPr>
        <w:t>«</w:t>
      </w:r>
      <w:r w:rsidRPr="003C5B93">
        <w:t>Nasjonal produktspesifikasjon for arealplan og digitalt planregister</w:t>
      </w:r>
      <w:r w:rsidR="001528E7">
        <w:t xml:space="preserve"> -</w:t>
      </w:r>
      <w:hyperlink r:id="rId51" w:history="1">
        <w:r w:rsidR="001528E7" w:rsidRPr="001C18BE">
          <w:rPr>
            <w:rStyle w:val="Hyperkobling"/>
          </w:rPr>
          <w:t>Del 2</w:t>
        </w:r>
      </w:hyperlink>
      <w:r>
        <w:rPr>
          <w:rFonts w:cs="Arial"/>
        </w:rPr>
        <w:t>»</w:t>
      </w:r>
      <w:r w:rsidR="00435BD4">
        <w:rPr>
          <w:rFonts w:cs="Arial"/>
        </w:rPr>
        <w:t>,</w:t>
      </w:r>
      <w:r>
        <w:rPr>
          <w:rFonts w:cs="Arial"/>
        </w:rPr>
        <w:t xml:space="preserve"> er mer egnet for å </w:t>
      </w:r>
      <w:r w:rsidR="00246720">
        <w:rPr>
          <w:rFonts w:cs="Arial"/>
        </w:rPr>
        <w:t xml:space="preserve">gi en </w:t>
      </w:r>
      <w:r>
        <w:rPr>
          <w:rFonts w:cs="Arial"/>
        </w:rPr>
        <w:t>tydelig framstill</w:t>
      </w:r>
      <w:r w:rsidR="00246720">
        <w:rPr>
          <w:rFonts w:cs="Arial"/>
        </w:rPr>
        <w:t>ing av</w:t>
      </w:r>
      <w:r>
        <w:rPr>
          <w:rFonts w:cs="Arial"/>
        </w:rPr>
        <w:t xml:space="preserve"> </w:t>
      </w:r>
      <w:r w:rsidR="006B4064" w:rsidRPr="003D2482">
        <w:rPr>
          <w:rStyle w:val="kursiv"/>
        </w:rPr>
        <w:t>LNFR spredt bebyggelse</w:t>
      </w:r>
      <w:r w:rsidR="00246720">
        <w:t>,</w:t>
      </w:r>
      <w:r>
        <w:t xml:space="preserve"> kan kommunen velge å </w:t>
      </w:r>
      <w:r w:rsidR="00602C0D">
        <w:t>supplere</w:t>
      </w:r>
      <w:r w:rsidR="00B56E09">
        <w:t xml:space="preserve"> </w:t>
      </w:r>
      <w:r w:rsidR="007619B6">
        <w:t xml:space="preserve">det ordinære </w:t>
      </w:r>
      <w:r w:rsidR="00A177F3">
        <w:t xml:space="preserve">plankartet </w:t>
      </w:r>
      <w:r w:rsidR="00B56E09">
        <w:t>med</w:t>
      </w:r>
      <w:r w:rsidR="002B7BA9">
        <w:t xml:space="preserve"> illustrasjon</w:t>
      </w:r>
      <w:r w:rsidR="00C96429">
        <w:t>er/illustrasjon</w:t>
      </w:r>
      <w:r w:rsidR="002B7BA9">
        <w:t>skart. Disse kan gjøres</w:t>
      </w:r>
      <w:r>
        <w:t xml:space="preserve"> juridisk bindende</w:t>
      </w:r>
      <w:r w:rsidR="00246720">
        <w:t>,</w:t>
      </w:r>
      <w:r w:rsidR="002B7BA9">
        <w:t xml:space="preserve"> så lenge de ikke går utover det </w:t>
      </w:r>
      <w:r w:rsidR="00BD2C3A">
        <w:t xml:space="preserve">som </w:t>
      </w:r>
      <w:r w:rsidR="007C39FD">
        <w:t>etter pbl §§ 11-8, 11-9 og 11-11</w:t>
      </w:r>
      <w:r w:rsidR="000A7799" w:rsidRPr="000A7799">
        <w:rPr>
          <w:vertAlign w:val="superscript"/>
        </w:rPr>
        <w:footnoteReference w:id="35"/>
      </w:r>
      <w:r w:rsidR="0033743C">
        <w:t xml:space="preserve"> </w:t>
      </w:r>
      <w:r w:rsidR="00C96429" w:rsidRPr="00C96429">
        <w:t>kan fastsettes gjennom bestemmelser til kommuneplanens arealdel</w:t>
      </w:r>
      <w:r w:rsidR="00C96429">
        <w:t>.</w:t>
      </w:r>
      <w:r w:rsidR="00C96429" w:rsidRPr="00C96429">
        <w:t xml:space="preserve"> </w:t>
      </w:r>
    </w:p>
    <w:p w:rsidR="00172B82" w:rsidRPr="00E015E8" w:rsidRDefault="00172B82" w:rsidP="00172B82">
      <w:pPr>
        <w:rPr>
          <w:rFonts w:eastAsia="Calibri"/>
          <w:color w:val="000000"/>
        </w:rPr>
      </w:pPr>
      <w:r w:rsidRPr="00E015E8">
        <w:rPr>
          <w:rFonts w:eastAsia="Calibri"/>
          <w:color w:val="000000"/>
        </w:rPr>
        <w:t xml:space="preserve">For at et vedlegg eller en illustrasjon skal </w:t>
      </w:r>
      <w:r>
        <w:rPr>
          <w:rFonts w:eastAsia="Calibri"/>
          <w:color w:val="000000"/>
        </w:rPr>
        <w:t>gis rettsvirkning som del av planen</w:t>
      </w:r>
      <w:r w:rsidRPr="00E015E8">
        <w:rPr>
          <w:rFonts w:eastAsia="Calibri"/>
          <w:color w:val="000000"/>
        </w:rPr>
        <w:t>, må det ha vært en del av materialet som ble sendt på høring, og det må vedtas av kommunestyret. Juridisk bindende illustrasjoner til planbestemmelser skal alltid ha en henvisning til vedkommende bestemmelse. Det følger av pbl §§ 11-8, 11-9 og 11-11 at det er sterkt begrenset hvilke illustrasjoner og kartframstillinger s</w:t>
      </w:r>
      <w:r>
        <w:rPr>
          <w:rFonts w:eastAsia="Calibri"/>
          <w:color w:val="000000"/>
        </w:rPr>
        <w:t>om kan gjøres juridisk bindende</w:t>
      </w:r>
      <w:r w:rsidRPr="00E015E8">
        <w:rPr>
          <w:rFonts w:eastAsia="Calibri"/>
          <w:color w:val="000000"/>
        </w:rPr>
        <w:t xml:space="preserve"> på kommuneplannivå.</w:t>
      </w:r>
    </w:p>
    <w:p w:rsidR="00172B82" w:rsidRPr="00E015E8" w:rsidRDefault="00172B82" w:rsidP="00172B82">
      <w:pPr>
        <w:rPr>
          <w:rFonts w:eastAsia="Calibri"/>
          <w:color w:val="000000"/>
        </w:rPr>
      </w:pPr>
      <w:r w:rsidRPr="00E015E8">
        <w:rPr>
          <w:rFonts w:eastAsia="Calibri"/>
          <w:color w:val="000000"/>
        </w:rPr>
        <w:t xml:space="preserve">Når illustrasjoner, eksempelvis ulike punktsymboler, tegnes inn på det ordinære plankartet, må henvisning til aktuell(e) planbestemmelse(r) framgå av tegnforklaringen. Planbestemmelsene, sammen med juridisk bindende vedlegg og illustrasjoner, er like sentrale elementer i en arealplan som plankart, og skal følgelig ligge i kommunens planregister, jf. </w:t>
      </w:r>
      <w:hyperlink r:id="rId52" w:history="1">
        <w:r w:rsidRPr="005B7995">
          <w:rPr>
            <w:rStyle w:val="Hyperkobling"/>
            <w:rFonts w:eastAsia="Calibri"/>
          </w:rPr>
          <w:t>kart- og planforskriften</w:t>
        </w:r>
      </w:hyperlink>
      <w:r w:rsidRPr="00E015E8">
        <w:rPr>
          <w:rFonts w:eastAsia="Calibri"/>
          <w:color w:val="000000"/>
        </w:rPr>
        <w:t xml:space="preserve"> § 12.</w:t>
      </w:r>
    </w:p>
    <w:p w:rsidR="00172B82" w:rsidRDefault="00172B82" w:rsidP="00EA47E9">
      <w:pPr>
        <w:rPr>
          <w:rFonts w:eastAsia="Calibri"/>
          <w:color w:val="000000"/>
        </w:rPr>
      </w:pPr>
      <w:r w:rsidRPr="00E015E8">
        <w:rPr>
          <w:rFonts w:eastAsia="Calibri"/>
          <w:color w:val="000000"/>
        </w:rPr>
        <w:t xml:space="preserve">En planbestemmelse som gjør en illustrasjon juridisk bindende og utdyper hva som gjelder for det/de angitte LNFR-områdene kan, dersom den er entydig nok, benyttes som eneste kartfesting av de aktuelle områdene for </w:t>
      </w:r>
      <w:r w:rsidRPr="003D2482">
        <w:rPr>
          <w:rStyle w:val="kursiv"/>
          <w:rFonts w:eastAsia="Calibri"/>
        </w:rPr>
        <w:t>LNFR spredt bebyggelse</w:t>
      </w:r>
      <w:r w:rsidRPr="00E015E8">
        <w:rPr>
          <w:rFonts w:eastAsia="Calibri"/>
          <w:color w:val="000000"/>
        </w:rPr>
        <w:t xml:space="preserve">. Anbefalingen er likevel at illustrasjoner/illustrasjonskart der det er mulig primært benyttes som en utdypning og nærmere konkretisering for områder som også er vist med arealformål </w:t>
      </w:r>
      <w:r w:rsidRPr="003D2482">
        <w:rPr>
          <w:rStyle w:val="kursiv"/>
          <w:rFonts w:eastAsia="Calibri"/>
        </w:rPr>
        <w:t>LNFR spredt bebyggelse</w:t>
      </w:r>
      <w:r w:rsidRPr="00E015E8">
        <w:rPr>
          <w:rFonts w:eastAsia="Calibri"/>
          <w:color w:val="000000"/>
        </w:rPr>
        <w:t xml:space="preserve"> på det ordinære plankartet, eller er markert med en bestemmelsesgrense. Det kan også gjøre det unødvendig å gjøre selve illustr</w:t>
      </w:r>
      <w:r>
        <w:rPr>
          <w:rFonts w:eastAsia="Calibri"/>
          <w:color w:val="000000"/>
        </w:rPr>
        <w:t>asjonskartet juridisk bindende.</w:t>
      </w:r>
    </w:p>
    <w:p w:rsidR="00932E4D" w:rsidRPr="00172B82" w:rsidRDefault="00932E4D" w:rsidP="00EA47E9">
      <w:pPr>
        <w:rPr>
          <w:rFonts w:eastAsia="Calibri"/>
          <w:color w:val="000000"/>
        </w:rPr>
      </w:pPr>
      <w:r w:rsidRPr="00E015E8">
        <w:rPr>
          <w:rFonts w:eastAsia="Calibri"/>
          <w:color w:val="000000"/>
        </w:rPr>
        <w:t xml:space="preserve">Det er viktig å ha et bevisst forhold til om alt det som framgår av illustrasjonen(e)/ illustrasjonskart ønskes gjort juridisk bindende gjennom fastsettelse i bestemmelse, eller om det kan være mer hensiktsmessig kun å henvise </w:t>
      </w:r>
      <w:r>
        <w:rPr>
          <w:rFonts w:eastAsia="Calibri"/>
          <w:color w:val="000000"/>
        </w:rPr>
        <w:t xml:space="preserve">til disse som en retningslinje </w:t>
      </w:r>
      <w:r w:rsidRPr="00E015E8">
        <w:rPr>
          <w:rFonts w:eastAsia="Calibri"/>
          <w:color w:val="000000"/>
        </w:rPr>
        <w:t xml:space="preserve">uten rettslig virkning. </w:t>
      </w:r>
    </w:p>
    <w:p w:rsidR="00E522EF" w:rsidRDefault="00E522EF" w:rsidP="00E522EF">
      <w:pPr>
        <w:spacing w:after="60"/>
        <w:rPr>
          <w:rFonts w:eastAsia="Calibri"/>
          <w:color w:val="000000"/>
        </w:rPr>
      </w:pPr>
      <w:r w:rsidRPr="00AB6123">
        <w:rPr>
          <w:rFonts w:eastAsia="Garamond"/>
          <w:noProof/>
        </w:rPr>
        <w:lastRenderedPageBreak/>
        <w:drawing>
          <wp:inline distT="0" distB="0" distL="0" distR="0" wp14:anchorId="033A51F8" wp14:editId="6F674ACB">
            <wp:extent cx="5760000" cy="4014000"/>
            <wp:effectExtent l="19050" t="19050" r="12700" b="24765"/>
            <wp:docPr id="2" name="Bilde 2" descr="Illustrasjonsk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31" t="475" r="782" b="459"/>
                    <a:stretch/>
                  </pic:blipFill>
                  <pic:spPr bwMode="auto">
                    <a:xfrm>
                      <a:off x="0" y="0"/>
                      <a:ext cx="5760000" cy="4014000"/>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rsidR="00E522EF" w:rsidRPr="00A87EE0" w:rsidRDefault="00AF52D6" w:rsidP="00A87EE0">
      <w:pPr>
        <w:pStyle w:val="figur-tittel"/>
        <w:spacing w:line="240" w:lineRule="auto"/>
        <w:ind w:left="851" w:hanging="851"/>
        <w:rPr>
          <w:rFonts w:eastAsia="Calibri"/>
          <w:i/>
          <w:sz w:val="20"/>
          <w:szCs w:val="20"/>
        </w:rPr>
      </w:pPr>
      <w:r w:rsidRPr="00A87EE0">
        <w:rPr>
          <w:rFonts w:eastAsia="Calibri"/>
          <w:i/>
          <w:sz w:val="20"/>
          <w:szCs w:val="20"/>
        </w:rPr>
        <w:t>Kommunen kan om ønskelig gjøre kartet (eventuelt i bearbeidet form) fra en områdevis utredning om til et illustrasjonskart i planen. Dette kan gi en mer lesbar framstilling enn kun å vise avgrensningen for områdene som skal avsettes til LNF</w:t>
      </w:r>
      <w:r w:rsidR="00414E78" w:rsidRPr="00A87EE0">
        <w:rPr>
          <w:rFonts w:eastAsia="Calibri"/>
          <w:i/>
          <w:sz w:val="20"/>
          <w:szCs w:val="20"/>
        </w:rPr>
        <w:t>R spredt bebyggelse med bestemm</w:t>
      </w:r>
      <w:r w:rsidRPr="00A87EE0">
        <w:rPr>
          <w:rFonts w:eastAsia="Calibri"/>
          <w:i/>
          <w:sz w:val="20"/>
          <w:szCs w:val="20"/>
        </w:rPr>
        <w:t xml:space="preserve">elsesgrense i plankartet. Ved bruk av illustrasjonskart anbefales det at avgrensningene vist med rødt overføres til plankartet </w:t>
      </w:r>
      <w:r w:rsidR="009E3CDE" w:rsidRPr="00A87EE0">
        <w:rPr>
          <w:rFonts w:eastAsia="Calibri"/>
          <w:i/>
          <w:sz w:val="20"/>
          <w:szCs w:val="20"/>
        </w:rPr>
        <w:t xml:space="preserve">som en </w:t>
      </w:r>
      <w:r w:rsidR="009E3CDE" w:rsidRPr="00A87EE0">
        <w:rPr>
          <w:rFonts w:eastAsia="Calibri" w:cs="Open Sans"/>
          <w:i/>
          <w:sz w:val="20"/>
          <w:szCs w:val="20"/>
        </w:rPr>
        <w:t>«</w:t>
      </w:r>
      <w:r w:rsidR="009E3CDE" w:rsidRPr="00A87EE0">
        <w:rPr>
          <w:rFonts w:eastAsia="Calibri"/>
          <w:i/>
          <w:sz w:val="20"/>
          <w:szCs w:val="20"/>
        </w:rPr>
        <w:t>KpBestemmelseGrense</w:t>
      </w:r>
      <w:r w:rsidR="009E3CDE" w:rsidRPr="00A87EE0">
        <w:rPr>
          <w:rFonts w:eastAsia="Calibri" w:cs="Open Sans"/>
          <w:i/>
          <w:sz w:val="20"/>
          <w:szCs w:val="20"/>
        </w:rPr>
        <w:t>»</w:t>
      </w:r>
      <w:r w:rsidR="009E3CDE" w:rsidRPr="00A87EE0">
        <w:rPr>
          <w:rFonts w:eastAsia="Calibri"/>
          <w:i/>
          <w:sz w:val="20"/>
          <w:szCs w:val="20"/>
        </w:rPr>
        <w:t xml:space="preserve">, </w:t>
      </w:r>
      <w:r w:rsidRPr="00A87EE0">
        <w:rPr>
          <w:rFonts w:eastAsia="Calibri"/>
          <w:i/>
          <w:sz w:val="20"/>
          <w:szCs w:val="20"/>
        </w:rPr>
        <w:t>i stedet for å gjøre illustrasjonen juridisk bindende. Områdeavgrensningene kan i</w:t>
      </w:r>
      <w:r w:rsidR="00580A01" w:rsidRPr="00A87EE0">
        <w:rPr>
          <w:rFonts w:eastAsia="Calibri"/>
          <w:i/>
          <w:sz w:val="20"/>
          <w:szCs w:val="20"/>
        </w:rPr>
        <w:t xml:space="preserve">kke utvides gjennom planvedtak. Alle områder som vedtas må være konsekvensutredet og ha inngått i </w:t>
      </w:r>
      <w:r w:rsidRPr="00A87EE0">
        <w:rPr>
          <w:rFonts w:eastAsia="Calibri"/>
          <w:i/>
          <w:sz w:val="20"/>
          <w:szCs w:val="20"/>
        </w:rPr>
        <w:t xml:space="preserve">den gjennomførte høringen. Vedtatte illustrasjonskartet og plankartet kan alltid inneholde færre eller mindre områder enn de som ble </w:t>
      </w:r>
      <w:r w:rsidR="00414E78" w:rsidRPr="00A87EE0">
        <w:rPr>
          <w:rFonts w:eastAsia="Calibri"/>
          <w:i/>
          <w:sz w:val="20"/>
          <w:szCs w:val="20"/>
        </w:rPr>
        <w:t>vurdert i planarbeidet</w:t>
      </w:r>
      <w:r w:rsidRPr="00A87EE0">
        <w:rPr>
          <w:rFonts w:eastAsia="Calibri"/>
          <w:i/>
          <w:sz w:val="20"/>
          <w:szCs w:val="20"/>
        </w:rPr>
        <w:t xml:space="preserve"> og var med ved høring.</w:t>
      </w:r>
    </w:p>
    <w:p w:rsidR="001D782B" w:rsidRDefault="00F6571E" w:rsidP="00E015E8">
      <w:pPr>
        <w:rPr>
          <w:rFonts w:eastAsia="Calibri"/>
          <w:color w:val="000000"/>
        </w:rPr>
      </w:pPr>
      <w:r>
        <w:rPr>
          <w:noProof/>
        </w:rPr>
        <mc:AlternateContent>
          <mc:Choice Requires="wps">
            <w:drawing>
              <wp:anchor distT="0" distB="0" distL="114300" distR="114300" simplePos="0" relativeHeight="251662340" behindDoc="0" locked="0" layoutInCell="1" allowOverlap="1" wp14:anchorId="37E03C97" wp14:editId="6BE3E999">
                <wp:simplePos x="0" y="0"/>
                <wp:positionH relativeFrom="column">
                  <wp:posOffset>4885802</wp:posOffset>
                </wp:positionH>
                <wp:positionV relativeFrom="paragraph">
                  <wp:posOffset>1910192</wp:posOffset>
                </wp:positionV>
                <wp:extent cx="648000" cy="144000"/>
                <wp:effectExtent l="0" t="0" r="0" b="8890"/>
                <wp:wrapNone/>
                <wp:docPr id="32" name="Rektangel 32"/>
                <wp:cNvGraphicFramePr/>
                <a:graphic xmlns:a="http://schemas.openxmlformats.org/drawingml/2006/main">
                  <a:graphicData uri="http://schemas.microsoft.com/office/word/2010/wordprocessingShape">
                    <wps:wsp>
                      <wps:cNvSpPr/>
                      <wps:spPr>
                        <a:xfrm>
                          <a:off x="0" y="0"/>
                          <a:ext cx="648000" cy="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6A4678" id="Rektangel 32" o:spid="_x0000_s1026" style="position:absolute;margin-left:384.7pt;margin-top:150.4pt;width:51pt;height:11.3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" fillcolor="white [3212]" stroked="f" strokeweight="1pt"/>
            </w:pict>
          </mc:Fallback>
        </mc:AlternateContent>
      </w:r>
      <w:r w:rsidR="008E7428">
        <w:rPr>
          <w:rFonts w:eastAsia="Calibri"/>
          <w:color w:val="000000"/>
        </w:rPr>
        <w:t>Det juridisk bindende p</w:t>
      </w:r>
      <w:r w:rsidR="008E7428" w:rsidRPr="005E5A96">
        <w:rPr>
          <w:rFonts w:eastAsia="Calibri"/>
          <w:color w:val="000000"/>
        </w:rPr>
        <w:t>lankartet kan også</w:t>
      </w:r>
      <w:r w:rsidR="0042681F">
        <w:rPr>
          <w:rFonts w:eastAsia="Calibri"/>
          <w:color w:val="000000"/>
        </w:rPr>
        <w:t xml:space="preserve"> ha med</w:t>
      </w:r>
      <w:r w:rsidR="006A590D">
        <w:rPr>
          <w:rFonts w:eastAsia="Calibri"/>
          <w:color w:val="000000"/>
        </w:rPr>
        <w:t xml:space="preserve"> ulike</w:t>
      </w:r>
      <w:r w:rsidR="008E7428" w:rsidRPr="005E5A96">
        <w:rPr>
          <w:rFonts w:eastAsia="Calibri"/>
          <w:color w:val="000000"/>
        </w:rPr>
        <w:t xml:space="preserve"> illustrasjoner. Kommunen vil kunne legge vekt på slike</w:t>
      </w:r>
      <w:r w:rsidR="008E7428">
        <w:rPr>
          <w:rFonts w:eastAsia="Calibri"/>
          <w:color w:val="000000"/>
        </w:rPr>
        <w:t xml:space="preserve"> illustrasjoner</w:t>
      </w:r>
      <w:r w:rsidR="008E7428" w:rsidRPr="005E5A96">
        <w:rPr>
          <w:rFonts w:eastAsia="Calibri"/>
          <w:color w:val="000000"/>
        </w:rPr>
        <w:t xml:space="preserve"> når de</w:t>
      </w:r>
      <w:r w:rsidR="008E7428">
        <w:rPr>
          <w:rFonts w:eastAsia="Calibri"/>
          <w:color w:val="000000"/>
        </w:rPr>
        <w:t>n</w:t>
      </w:r>
      <w:r w:rsidR="008E7428" w:rsidRPr="005E5A96">
        <w:rPr>
          <w:rFonts w:eastAsia="Calibri"/>
          <w:color w:val="000000"/>
        </w:rPr>
        <w:t xml:space="preserve"> skal ta stilling til </w:t>
      </w:r>
      <w:r w:rsidR="008E7428">
        <w:rPr>
          <w:rFonts w:eastAsia="Calibri"/>
          <w:color w:val="000000"/>
        </w:rPr>
        <w:t>et tiltak eller en dispensasjon</w:t>
      </w:r>
      <w:r w:rsidR="006A590D">
        <w:rPr>
          <w:rFonts w:eastAsia="Calibri"/>
          <w:color w:val="000000"/>
        </w:rPr>
        <w:t xml:space="preserve">, men de er uten </w:t>
      </w:r>
      <w:r w:rsidR="006A590D" w:rsidRPr="006A590D">
        <w:rPr>
          <w:rFonts w:eastAsia="Calibri"/>
          <w:color w:val="000000"/>
        </w:rPr>
        <w:t>rettslig virkning</w:t>
      </w:r>
      <w:r w:rsidR="008E7428" w:rsidRPr="005E5A96">
        <w:rPr>
          <w:rFonts w:eastAsia="Calibri"/>
          <w:color w:val="000000"/>
        </w:rPr>
        <w:t xml:space="preserve">. </w:t>
      </w:r>
      <w:r w:rsidR="008E7428">
        <w:rPr>
          <w:rFonts w:eastAsia="Calibri"/>
          <w:color w:val="000000"/>
        </w:rPr>
        <w:t>Illustrasjoner og andre r</w:t>
      </w:r>
      <w:r w:rsidR="008E7428" w:rsidRPr="005E5A96">
        <w:rPr>
          <w:rFonts w:eastAsia="Calibri"/>
          <w:color w:val="000000"/>
        </w:rPr>
        <w:t>etningslinjer bør alltid gjøres tilgjengelig</w:t>
      </w:r>
      <w:r w:rsidR="008E7428">
        <w:rPr>
          <w:rFonts w:eastAsia="Calibri"/>
          <w:color w:val="000000"/>
        </w:rPr>
        <w:t>e</w:t>
      </w:r>
      <w:r w:rsidR="008E7428" w:rsidRPr="005E5A96">
        <w:rPr>
          <w:rFonts w:eastAsia="Calibri"/>
          <w:color w:val="000000"/>
        </w:rPr>
        <w:t xml:space="preserve"> for privat</w:t>
      </w:r>
      <w:r w:rsidR="008E7428">
        <w:rPr>
          <w:rFonts w:eastAsia="Calibri"/>
          <w:color w:val="000000"/>
        </w:rPr>
        <w:t>e</w:t>
      </w:r>
      <w:r w:rsidR="008E7428" w:rsidRPr="005E5A96">
        <w:rPr>
          <w:rFonts w:eastAsia="Calibri"/>
          <w:color w:val="000000"/>
        </w:rPr>
        <w:t xml:space="preserve"> </w:t>
      </w:r>
      <w:r w:rsidR="008E7428">
        <w:rPr>
          <w:rFonts w:eastAsia="Calibri"/>
          <w:color w:val="000000"/>
        </w:rPr>
        <w:t xml:space="preserve">tiltakshavere så tidlig som mulig i </w:t>
      </w:r>
      <w:r w:rsidR="008E7428" w:rsidRPr="005E5A96">
        <w:rPr>
          <w:rFonts w:eastAsia="Calibri"/>
          <w:color w:val="000000"/>
        </w:rPr>
        <w:t xml:space="preserve">prosessen. </w:t>
      </w:r>
      <w:r w:rsidR="008E7428">
        <w:rPr>
          <w:rFonts w:eastAsia="Calibri"/>
          <w:color w:val="000000"/>
        </w:rPr>
        <w:t>Det anbefales at kommunen benytter mulighetene til å legge</w:t>
      </w:r>
      <w:r w:rsidR="008E7428" w:rsidRPr="005E5A96">
        <w:rPr>
          <w:rFonts w:eastAsia="Calibri"/>
          <w:color w:val="000000"/>
        </w:rPr>
        <w:t xml:space="preserve"> inn</w:t>
      </w:r>
      <w:r w:rsidR="008E7428">
        <w:rPr>
          <w:rFonts w:eastAsia="Calibri"/>
          <w:color w:val="000000"/>
        </w:rPr>
        <w:t xml:space="preserve"> alle typer retningslinjer</w:t>
      </w:r>
      <w:r w:rsidR="008E7428" w:rsidRPr="005E5A96">
        <w:rPr>
          <w:rFonts w:eastAsia="Calibri"/>
          <w:color w:val="000000"/>
        </w:rPr>
        <w:t xml:space="preserve"> i planregisteret</w:t>
      </w:r>
      <w:r w:rsidR="008E7428">
        <w:rPr>
          <w:rFonts w:eastAsia="Calibri"/>
          <w:color w:val="000000"/>
        </w:rPr>
        <w:t xml:space="preserve"> og koble dem digitalt til planen,</w:t>
      </w:r>
      <w:r w:rsidR="008E7428" w:rsidRPr="005E5A96">
        <w:rPr>
          <w:rFonts w:eastAsia="Calibri"/>
          <w:color w:val="000000"/>
        </w:rPr>
        <w:t xml:space="preserve"> for å sikre at all relevant informasjon finnes ett sted. Også informasjon i planbeskrivelsen v</w:t>
      </w:r>
      <w:r w:rsidR="008E7428">
        <w:rPr>
          <w:rFonts w:eastAsia="Calibri"/>
          <w:color w:val="000000"/>
        </w:rPr>
        <w:t xml:space="preserve">il kunne være retningsgivende, jf. </w:t>
      </w:r>
      <w:hyperlink r:id="rId53" w:history="1">
        <w:r w:rsidR="008E7428" w:rsidRPr="005B7995">
          <w:rPr>
            <w:rStyle w:val="Hyperkobling"/>
            <w:rFonts w:eastAsia="Calibri"/>
          </w:rPr>
          <w:t>kart- og planforskriften</w:t>
        </w:r>
      </w:hyperlink>
      <w:r w:rsidR="008E7428" w:rsidRPr="005E5A96">
        <w:rPr>
          <w:rFonts w:eastAsia="Calibri"/>
          <w:color w:val="000000"/>
        </w:rPr>
        <w:t xml:space="preserve"> § 9, første ledd, bokstav c).</w:t>
      </w:r>
    </w:p>
    <w:p w:rsidR="00932E4D" w:rsidRDefault="00932E4D" w:rsidP="00E015E8">
      <w:pPr>
        <w:rPr>
          <w:rFonts w:eastAsia="Calibri"/>
          <w:color w:val="000000"/>
        </w:rPr>
      </w:pPr>
      <w:r>
        <w:rPr>
          <w:rFonts w:eastAsia="Calibri"/>
          <w:noProof/>
          <w:color w:val="000000"/>
        </w:rPr>
        <w:lastRenderedPageBreak/>
        <w:drawing>
          <wp:inline distT="0" distB="0" distL="0" distR="0" wp14:anchorId="6F9FA85D" wp14:editId="231DA832">
            <wp:extent cx="5761355" cy="4237355"/>
            <wp:effectExtent l="0" t="0" r="0" b="0"/>
            <wp:docPr id="21" name="Bilde 21" descr="Kart som viser bruk av symboler i kommuneplankar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4237355"/>
                    </a:xfrm>
                    <a:prstGeom prst="rect">
                      <a:avLst/>
                    </a:prstGeom>
                    <a:noFill/>
                  </pic:spPr>
                </pic:pic>
              </a:graphicData>
            </a:graphic>
          </wp:inline>
        </w:drawing>
      </w:r>
    </w:p>
    <w:p w:rsidR="00844C5D" w:rsidRPr="00A87EE0" w:rsidRDefault="008E7428" w:rsidP="00A87EE0">
      <w:pPr>
        <w:pStyle w:val="figur-tittel"/>
        <w:spacing w:line="240" w:lineRule="auto"/>
        <w:ind w:left="851" w:hanging="851"/>
        <w:rPr>
          <w:rFonts w:eastAsia="Calibri"/>
          <w:i/>
          <w:sz w:val="20"/>
          <w:szCs w:val="20"/>
        </w:rPr>
      </w:pPr>
      <w:r w:rsidRPr="00A87EE0">
        <w:rPr>
          <w:rFonts w:eastAsia="Calibri"/>
          <w:i/>
          <w:sz w:val="20"/>
          <w:szCs w:val="20"/>
        </w:rPr>
        <w:t xml:space="preserve">Kommunen kan bruke ulike symboler </w:t>
      </w:r>
      <w:r w:rsidR="00F6571E" w:rsidRPr="00A87EE0">
        <w:rPr>
          <w:rFonts w:eastAsia="Calibri"/>
          <w:i/>
          <w:sz w:val="20"/>
          <w:szCs w:val="20"/>
        </w:rPr>
        <w:t xml:space="preserve">i kommuneplankartet </w:t>
      </w:r>
      <w:r w:rsidRPr="00A87EE0">
        <w:rPr>
          <w:rFonts w:eastAsia="Calibri"/>
          <w:i/>
          <w:sz w:val="20"/>
          <w:szCs w:val="20"/>
        </w:rPr>
        <w:t>for å synliggjøre hvor den spredte bebyggelsen innenfor et større område er lokalisert. Større sammenhengende områder bør vises med arealformål i kartet. Referansene i tegnforklaringen til gårds- og bruksnummer</w:t>
      </w:r>
      <w:r w:rsidR="00F6571E" w:rsidRPr="00A87EE0">
        <w:rPr>
          <w:i/>
          <w:sz w:val="20"/>
          <w:szCs w:val="20"/>
        </w:rPr>
        <w:t xml:space="preserve"> (</w:t>
      </w:r>
      <w:r w:rsidR="00F6571E" w:rsidRPr="00A87EE0">
        <w:rPr>
          <w:rFonts w:eastAsia="Calibri"/>
          <w:i/>
          <w:sz w:val="20"/>
          <w:szCs w:val="20"/>
        </w:rPr>
        <w:t>matrikkelnummer)</w:t>
      </w:r>
      <w:r w:rsidRPr="00A87EE0">
        <w:rPr>
          <w:rFonts w:eastAsia="Calibri"/>
          <w:i/>
          <w:sz w:val="20"/>
          <w:szCs w:val="20"/>
        </w:rPr>
        <w:t xml:space="preserve"> samm</w:t>
      </w:r>
      <w:r w:rsidR="00D36F04" w:rsidRPr="00A87EE0">
        <w:rPr>
          <w:rFonts w:eastAsia="Calibri"/>
          <w:i/>
          <w:sz w:val="20"/>
          <w:szCs w:val="20"/>
        </w:rPr>
        <w:t xml:space="preserve">en med hvilken type LNFR spredt </w:t>
      </w:r>
      <w:r w:rsidRPr="00A87EE0">
        <w:rPr>
          <w:rFonts w:eastAsia="Calibri"/>
          <w:i/>
          <w:sz w:val="20"/>
          <w:szCs w:val="20"/>
        </w:rPr>
        <w:t>bebyggelse det gjelder, vil lette koblingen mot planbestemmelsene</w:t>
      </w:r>
      <w:r w:rsidR="00F6571E" w:rsidRPr="00A87EE0">
        <w:rPr>
          <w:rFonts w:eastAsia="Calibri"/>
          <w:i/>
          <w:sz w:val="20"/>
          <w:szCs w:val="20"/>
        </w:rPr>
        <w:t xml:space="preserve"> og omtale i planbeskrivelse og konsekvensutredning</w:t>
      </w:r>
      <w:r w:rsidRPr="00A87EE0">
        <w:rPr>
          <w:rFonts w:eastAsia="Calibri"/>
          <w:i/>
          <w:sz w:val="20"/>
          <w:szCs w:val="20"/>
        </w:rPr>
        <w:t xml:space="preserve">. </w:t>
      </w:r>
    </w:p>
    <w:p w:rsidR="00041DC8" w:rsidRPr="00F84FB9" w:rsidRDefault="00F84FB9" w:rsidP="009C6F8F">
      <w:pPr>
        <w:pStyle w:val="Overskrift2"/>
      </w:pPr>
      <w:bookmarkStart w:id="137" w:name="_Toc20777968"/>
      <w:bookmarkStart w:id="138" w:name="_Toc21702862"/>
      <w:bookmarkStart w:id="139" w:name="_Toc21963647"/>
      <w:bookmarkStart w:id="140" w:name="_Toc39498514"/>
      <w:r w:rsidRPr="00F84FB9">
        <w:t>LNFR</w:t>
      </w:r>
      <w:r>
        <w:t xml:space="preserve"> s</w:t>
      </w:r>
      <w:r w:rsidR="00041DC8" w:rsidRPr="00F84FB9">
        <w:t xml:space="preserve">predt bebyggelse gjennom </w:t>
      </w:r>
      <w:r w:rsidR="00564C75" w:rsidRPr="00F84FB9">
        <w:t>bestemmelser</w:t>
      </w:r>
      <w:r w:rsidR="00041DC8" w:rsidRPr="00F84FB9">
        <w:t xml:space="preserve"> alene</w:t>
      </w:r>
      <w:bookmarkEnd w:id="137"/>
      <w:bookmarkEnd w:id="138"/>
      <w:bookmarkEnd w:id="139"/>
      <w:bookmarkEnd w:id="140"/>
    </w:p>
    <w:p w:rsidR="001F5FC2" w:rsidRPr="001F5FC2" w:rsidRDefault="00325259" w:rsidP="003D7407">
      <w:pPr>
        <w:rPr>
          <w:rFonts w:eastAsia="Calibri"/>
          <w:color w:val="000000"/>
          <w:sz w:val="20"/>
        </w:rPr>
      </w:pPr>
      <w:r>
        <w:rPr>
          <w:rFonts w:eastAsia="Calibri"/>
          <w:color w:val="000000"/>
        </w:rPr>
        <w:t>I de tilfeller</w:t>
      </w:r>
      <w:r w:rsidR="001B5E4F">
        <w:rPr>
          <w:rFonts w:eastAsia="Calibri"/>
          <w:color w:val="000000"/>
        </w:rPr>
        <w:t xml:space="preserve"> der</w:t>
      </w:r>
      <w:r w:rsidRPr="00A961EB">
        <w:rPr>
          <w:rFonts w:eastAsia="Calibri"/>
          <w:color w:val="000000"/>
        </w:rPr>
        <w:t xml:space="preserve"> </w:t>
      </w:r>
      <w:r w:rsidR="00041DC8" w:rsidRPr="003F61F4">
        <w:rPr>
          <w:rFonts w:eastAsia="Calibri"/>
          <w:color w:val="000000"/>
        </w:rPr>
        <w:t xml:space="preserve">det ikke </w:t>
      </w:r>
      <w:r w:rsidR="001B5E4F">
        <w:rPr>
          <w:rFonts w:eastAsia="Calibri"/>
          <w:color w:val="000000"/>
        </w:rPr>
        <w:t>vurderes</w:t>
      </w:r>
      <w:r w:rsidR="001B5E4F" w:rsidRPr="003F61F4">
        <w:rPr>
          <w:rFonts w:eastAsia="Calibri"/>
          <w:color w:val="000000"/>
        </w:rPr>
        <w:t xml:space="preserve"> </w:t>
      </w:r>
      <w:r w:rsidR="006150C8">
        <w:rPr>
          <w:rFonts w:eastAsia="Calibri"/>
          <w:color w:val="000000"/>
        </w:rPr>
        <w:t>hensiktsmessig</w:t>
      </w:r>
      <w:r w:rsidR="00041DC8" w:rsidRPr="003F61F4">
        <w:rPr>
          <w:rFonts w:eastAsia="Calibri"/>
          <w:color w:val="000000"/>
        </w:rPr>
        <w:t xml:space="preserve"> å framstille lokaliseringen på plankartet</w:t>
      </w:r>
      <w:r w:rsidR="00203108">
        <w:rPr>
          <w:rFonts w:eastAsia="Calibri"/>
          <w:color w:val="000000"/>
        </w:rPr>
        <w:t>,</w:t>
      </w:r>
      <w:r w:rsidR="007357E4">
        <w:rPr>
          <w:rFonts w:eastAsia="Calibri"/>
          <w:color w:val="000000"/>
        </w:rPr>
        <w:t xml:space="preserve"> kan kommunen</w:t>
      </w:r>
      <w:r w:rsidR="00A42B6F" w:rsidRPr="003F61F4">
        <w:rPr>
          <w:rFonts w:eastAsia="Calibri"/>
          <w:color w:val="000000"/>
        </w:rPr>
        <w:t xml:space="preserve"> </w:t>
      </w:r>
      <w:r w:rsidR="00671306">
        <w:rPr>
          <w:rFonts w:eastAsia="Calibri"/>
          <w:color w:val="000000"/>
        </w:rPr>
        <w:t>angi</w:t>
      </w:r>
      <w:r w:rsidR="007357E4" w:rsidRPr="003F61F4">
        <w:rPr>
          <w:rFonts w:eastAsia="Calibri"/>
          <w:color w:val="000000"/>
        </w:rPr>
        <w:t xml:space="preserve"> </w:t>
      </w:r>
      <w:r w:rsidR="007357E4">
        <w:rPr>
          <w:rFonts w:eastAsia="Calibri"/>
          <w:color w:val="000000"/>
        </w:rPr>
        <w:t xml:space="preserve">lokaliseringen </w:t>
      </w:r>
      <w:r w:rsidR="007357E4" w:rsidRPr="003F61F4">
        <w:rPr>
          <w:rFonts w:eastAsia="Calibri"/>
          <w:color w:val="000000"/>
        </w:rPr>
        <w:t xml:space="preserve">verbalt i </w:t>
      </w:r>
      <w:r w:rsidR="004807F7">
        <w:rPr>
          <w:rFonts w:eastAsia="Calibri"/>
          <w:color w:val="000000"/>
        </w:rPr>
        <w:t>bestemmelser</w:t>
      </w:r>
      <w:r w:rsidR="00203108" w:rsidRPr="00203108">
        <w:rPr>
          <w:rFonts w:eastAsia="Calibri"/>
          <w:color w:val="000000"/>
        </w:rPr>
        <w:t>, som al</w:t>
      </w:r>
      <w:r w:rsidR="00203108">
        <w:rPr>
          <w:rFonts w:eastAsia="Calibri"/>
          <w:color w:val="000000"/>
        </w:rPr>
        <w:t>ternativ til presis kartfesting</w:t>
      </w:r>
      <w:r w:rsidR="007357E4" w:rsidRPr="003F61F4">
        <w:rPr>
          <w:rFonts w:eastAsia="Calibri"/>
          <w:color w:val="000000"/>
        </w:rPr>
        <w:t>.</w:t>
      </w:r>
      <w:r w:rsidR="007357E4">
        <w:rPr>
          <w:rFonts w:eastAsia="Calibri"/>
          <w:color w:val="000000"/>
        </w:rPr>
        <w:t xml:space="preserve"> </w:t>
      </w:r>
      <w:r w:rsidR="00BD6BA2">
        <w:rPr>
          <w:rFonts w:eastAsia="Calibri"/>
          <w:color w:val="000000"/>
        </w:rPr>
        <w:t xml:space="preserve">Dette kan </w:t>
      </w:r>
      <w:r>
        <w:rPr>
          <w:rFonts w:eastAsia="Calibri"/>
          <w:color w:val="000000"/>
        </w:rPr>
        <w:t>eksempelvis</w:t>
      </w:r>
      <w:r w:rsidR="00BD6BA2">
        <w:rPr>
          <w:rFonts w:eastAsia="Calibri"/>
          <w:color w:val="000000"/>
        </w:rPr>
        <w:t xml:space="preserve"> gjelde </w:t>
      </w:r>
      <w:r w:rsidR="00BD6BA2" w:rsidRPr="00BD6BA2">
        <w:rPr>
          <w:rFonts w:eastAsia="Calibri"/>
          <w:color w:val="000000"/>
        </w:rPr>
        <w:t>lokalisering</w:t>
      </w:r>
      <w:r w:rsidR="00BD6BA2">
        <w:rPr>
          <w:rFonts w:eastAsia="Calibri"/>
          <w:color w:val="000000"/>
        </w:rPr>
        <w:t xml:space="preserve"> </w:t>
      </w:r>
      <w:r w:rsidR="00BD6BA2" w:rsidRPr="00BD6BA2">
        <w:rPr>
          <w:rFonts w:eastAsia="Calibri"/>
          <w:color w:val="000000"/>
        </w:rPr>
        <w:t xml:space="preserve">av svært spredt </w:t>
      </w:r>
      <w:r w:rsidR="00E54082">
        <w:rPr>
          <w:rFonts w:eastAsia="Calibri"/>
          <w:color w:val="000000"/>
        </w:rPr>
        <w:t xml:space="preserve">eksisterende </w:t>
      </w:r>
      <w:r w:rsidR="00BD6BA2" w:rsidRPr="00BD6BA2">
        <w:rPr>
          <w:rFonts w:eastAsia="Calibri"/>
          <w:color w:val="000000"/>
        </w:rPr>
        <w:t xml:space="preserve">bebyggelse </w:t>
      </w:r>
      <w:r w:rsidR="00BD6BA2">
        <w:rPr>
          <w:rFonts w:eastAsia="Calibri"/>
          <w:color w:val="000000"/>
        </w:rPr>
        <w:t>i</w:t>
      </w:r>
      <w:r w:rsidR="00CB7032">
        <w:rPr>
          <w:rFonts w:eastAsia="Calibri"/>
          <w:color w:val="000000"/>
        </w:rPr>
        <w:t>nnenfor</w:t>
      </w:r>
      <w:r w:rsidR="00BD6BA2">
        <w:rPr>
          <w:rFonts w:eastAsia="Calibri"/>
          <w:color w:val="000000"/>
        </w:rPr>
        <w:t xml:space="preserve"> </w:t>
      </w:r>
      <w:r w:rsidR="00BD6BA2" w:rsidRPr="00BD6BA2">
        <w:rPr>
          <w:rFonts w:eastAsia="Calibri"/>
          <w:color w:val="000000"/>
        </w:rPr>
        <w:t>store LNFR-områder</w:t>
      </w:r>
      <w:r w:rsidR="00BD6BA2">
        <w:rPr>
          <w:rFonts w:eastAsia="Calibri"/>
          <w:color w:val="000000"/>
        </w:rPr>
        <w:t xml:space="preserve">, der det ikke er praktisk mulig å vise de små områdene på et lesbart kart. </w:t>
      </w:r>
      <w:r w:rsidR="00203108">
        <w:rPr>
          <w:rFonts w:eastAsia="Calibri"/>
          <w:color w:val="000000"/>
        </w:rPr>
        <w:t xml:space="preserve">For eksisterende bebyggelse vil henvisning til </w:t>
      </w:r>
      <w:r w:rsidR="00133A56">
        <w:rPr>
          <w:rFonts w:eastAsia="Calibri"/>
          <w:color w:val="000000"/>
        </w:rPr>
        <w:t>m</w:t>
      </w:r>
      <w:r w:rsidR="00133A56" w:rsidRPr="00133A56">
        <w:rPr>
          <w:rFonts w:eastAsia="Calibri"/>
          <w:color w:val="000000"/>
        </w:rPr>
        <w:t>atrikkelnummeret</w:t>
      </w:r>
      <w:r w:rsidR="00133A56">
        <w:rPr>
          <w:rFonts w:eastAsia="Calibri"/>
          <w:color w:val="000000"/>
        </w:rPr>
        <w:t xml:space="preserve"> </w:t>
      </w:r>
      <w:r w:rsidR="007669D9">
        <w:rPr>
          <w:rFonts w:eastAsia="Calibri"/>
          <w:color w:val="000000"/>
        </w:rPr>
        <w:t xml:space="preserve">og type bruk ofte </w:t>
      </w:r>
      <w:r w:rsidR="00203108">
        <w:rPr>
          <w:rFonts w:eastAsia="Calibri"/>
          <w:color w:val="000000"/>
        </w:rPr>
        <w:t xml:space="preserve">være tilstrekkelig. </w:t>
      </w:r>
      <w:r>
        <w:rPr>
          <w:rFonts w:eastAsia="Calibri"/>
          <w:color w:val="000000"/>
        </w:rPr>
        <w:t>Når det er mulig å</w:t>
      </w:r>
      <w:r w:rsidR="00242BF5">
        <w:rPr>
          <w:rFonts w:eastAsia="Calibri"/>
          <w:color w:val="000000"/>
        </w:rPr>
        <w:t xml:space="preserve"> etablere et planka</w:t>
      </w:r>
      <w:r w:rsidR="006308F4">
        <w:rPr>
          <w:rFonts w:eastAsia="Calibri"/>
          <w:color w:val="000000"/>
        </w:rPr>
        <w:t>rtutsnitt eller illustrasjon/</w:t>
      </w:r>
      <w:r w:rsidR="00566149">
        <w:rPr>
          <w:rFonts w:eastAsia="Calibri"/>
          <w:color w:val="000000"/>
        </w:rPr>
        <w:t>illustrasjonskart</w:t>
      </w:r>
      <w:r w:rsidR="00242BF5">
        <w:rPr>
          <w:rFonts w:eastAsia="Calibri"/>
          <w:color w:val="000000"/>
        </w:rPr>
        <w:t xml:space="preserve"> som gjør det </w:t>
      </w:r>
      <w:r w:rsidR="006150C8">
        <w:rPr>
          <w:rFonts w:eastAsia="Calibri"/>
          <w:color w:val="000000"/>
        </w:rPr>
        <w:t>enklere</w:t>
      </w:r>
      <w:r w:rsidR="00242BF5">
        <w:rPr>
          <w:rFonts w:eastAsia="Calibri"/>
          <w:color w:val="000000"/>
        </w:rPr>
        <w:t xml:space="preserve"> å </w:t>
      </w:r>
      <w:r>
        <w:rPr>
          <w:rFonts w:eastAsia="Calibri"/>
          <w:color w:val="000000"/>
        </w:rPr>
        <w:t xml:space="preserve">forstå </w:t>
      </w:r>
      <w:r w:rsidR="00242BF5">
        <w:rPr>
          <w:rFonts w:eastAsia="Calibri"/>
          <w:color w:val="000000"/>
        </w:rPr>
        <w:t>klart hvor i kommunen</w:t>
      </w:r>
      <w:r w:rsidR="006150C8">
        <w:rPr>
          <w:rFonts w:eastAsia="Calibri"/>
          <w:color w:val="000000"/>
        </w:rPr>
        <w:t xml:space="preserve"> </w:t>
      </w:r>
      <w:r w:rsidR="007669D9">
        <w:rPr>
          <w:rFonts w:eastAsia="Calibri"/>
          <w:color w:val="000000"/>
        </w:rPr>
        <w:t xml:space="preserve">de ulike </w:t>
      </w:r>
      <w:r w:rsidR="006150C8">
        <w:rPr>
          <w:rFonts w:eastAsia="Calibri"/>
          <w:color w:val="000000"/>
        </w:rPr>
        <w:t>områdene for</w:t>
      </w:r>
      <w:r w:rsidR="00242BF5">
        <w:rPr>
          <w:rFonts w:eastAsia="Calibri"/>
          <w:color w:val="000000"/>
        </w:rPr>
        <w:t xml:space="preserve"> </w:t>
      </w:r>
      <w:r w:rsidR="006B4064" w:rsidRPr="003D2482">
        <w:rPr>
          <w:rStyle w:val="kursiv"/>
          <w:rFonts w:eastAsia="Calibri"/>
        </w:rPr>
        <w:t>LNFR spredt bebyggelse</w:t>
      </w:r>
      <w:r w:rsidR="006150C8">
        <w:rPr>
          <w:rFonts w:eastAsia="Calibri"/>
          <w:color w:val="000000"/>
        </w:rPr>
        <w:t xml:space="preserve"> </w:t>
      </w:r>
      <w:r w:rsidR="00242BF5">
        <w:rPr>
          <w:rFonts w:eastAsia="Calibri"/>
          <w:color w:val="000000"/>
        </w:rPr>
        <w:t>er,</w:t>
      </w:r>
      <w:r w:rsidR="004B26CE" w:rsidRPr="004B26CE">
        <w:t xml:space="preserve"> </w:t>
      </w:r>
      <w:r w:rsidR="004F1AC9">
        <w:rPr>
          <w:rFonts w:eastAsia="Calibri"/>
          <w:color w:val="000000"/>
        </w:rPr>
        <w:t>frarådes det</w:t>
      </w:r>
      <w:r w:rsidR="004B26CE" w:rsidRPr="004B26CE">
        <w:rPr>
          <w:rFonts w:eastAsia="Calibri"/>
          <w:color w:val="000000"/>
        </w:rPr>
        <w:t xml:space="preserve"> å benytte bestemmelser alene.</w:t>
      </w:r>
      <w:r w:rsidR="004B26CE">
        <w:rPr>
          <w:rFonts w:eastAsia="Calibri"/>
          <w:color w:val="000000"/>
        </w:rPr>
        <w:t xml:space="preserve"> </w:t>
      </w:r>
      <w:r>
        <w:rPr>
          <w:rFonts w:eastAsia="Calibri"/>
          <w:color w:val="000000"/>
        </w:rPr>
        <w:t>U</w:t>
      </w:r>
      <w:r w:rsidR="004B26CE">
        <w:rPr>
          <w:rFonts w:eastAsia="Calibri"/>
          <w:color w:val="000000"/>
        </w:rPr>
        <w:t xml:space="preserve">ansett framstillingsmåte </w:t>
      </w:r>
      <w:r>
        <w:rPr>
          <w:rFonts w:eastAsia="Calibri"/>
          <w:color w:val="000000"/>
        </w:rPr>
        <w:t xml:space="preserve">er det </w:t>
      </w:r>
      <w:r w:rsidR="004B26CE">
        <w:rPr>
          <w:rFonts w:eastAsia="Calibri"/>
          <w:color w:val="000000"/>
        </w:rPr>
        <w:t xml:space="preserve">en </w:t>
      </w:r>
      <w:r w:rsidR="00242BF5">
        <w:rPr>
          <w:rFonts w:eastAsia="Calibri"/>
          <w:color w:val="000000"/>
        </w:rPr>
        <w:t>f</w:t>
      </w:r>
      <w:r w:rsidR="00A42B6F" w:rsidRPr="003F61F4">
        <w:rPr>
          <w:rFonts w:eastAsia="Calibri"/>
          <w:color w:val="000000"/>
        </w:rPr>
        <w:t>orutsetning</w:t>
      </w:r>
      <w:r w:rsidR="00242BF5">
        <w:rPr>
          <w:rFonts w:eastAsia="Calibri"/>
          <w:color w:val="000000"/>
        </w:rPr>
        <w:t xml:space="preserve"> </w:t>
      </w:r>
      <w:r w:rsidR="00B92FFD">
        <w:rPr>
          <w:rFonts w:eastAsia="Calibri"/>
          <w:color w:val="000000"/>
        </w:rPr>
        <w:t xml:space="preserve">for å kunne vedta planen </w:t>
      </w:r>
      <w:r w:rsidR="00A42B6F" w:rsidRPr="003F61F4">
        <w:rPr>
          <w:rFonts w:eastAsia="Calibri"/>
          <w:color w:val="000000"/>
        </w:rPr>
        <w:t xml:space="preserve">at arealene hvor </w:t>
      </w:r>
      <w:r w:rsidR="006B4064" w:rsidRPr="003D2482">
        <w:rPr>
          <w:rStyle w:val="kursiv"/>
          <w:rFonts w:eastAsia="Calibri"/>
        </w:rPr>
        <w:t>LNFR spredt bebyggelse</w:t>
      </w:r>
      <w:r w:rsidR="00671306">
        <w:rPr>
          <w:rFonts w:eastAsia="Calibri"/>
          <w:color w:val="000000"/>
        </w:rPr>
        <w:t xml:space="preserve"> skal</w:t>
      </w:r>
      <w:r w:rsidR="00A42B6F" w:rsidRPr="003F61F4">
        <w:rPr>
          <w:rFonts w:eastAsia="Calibri"/>
          <w:color w:val="000000"/>
        </w:rPr>
        <w:t xml:space="preserve"> tillates </w:t>
      </w:r>
      <w:r w:rsidR="00A42B6F">
        <w:rPr>
          <w:rFonts w:eastAsia="Calibri"/>
          <w:color w:val="000000"/>
        </w:rPr>
        <w:t>avgrense</w:t>
      </w:r>
      <w:r w:rsidR="00D71124">
        <w:rPr>
          <w:rFonts w:eastAsia="Calibri"/>
          <w:color w:val="000000"/>
        </w:rPr>
        <w:t>s</w:t>
      </w:r>
      <w:r w:rsidR="00A42B6F">
        <w:rPr>
          <w:rFonts w:eastAsia="Calibri"/>
          <w:color w:val="000000"/>
        </w:rPr>
        <w:t xml:space="preserve"> </w:t>
      </w:r>
      <w:r w:rsidR="00D71124">
        <w:rPr>
          <w:rFonts w:eastAsia="Calibri"/>
          <w:color w:val="000000"/>
        </w:rPr>
        <w:t xml:space="preserve">på en </w:t>
      </w:r>
      <w:r w:rsidR="00A42B6F">
        <w:rPr>
          <w:rFonts w:eastAsia="Calibri"/>
          <w:color w:val="000000"/>
        </w:rPr>
        <w:t>konkret</w:t>
      </w:r>
      <w:r w:rsidR="007357E4">
        <w:rPr>
          <w:rFonts w:eastAsia="Calibri"/>
          <w:color w:val="000000"/>
        </w:rPr>
        <w:t xml:space="preserve"> og entydig</w:t>
      </w:r>
      <w:r w:rsidR="00D71124">
        <w:rPr>
          <w:rFonts w:eastAsia="Calibri"/>
          <w:color w:val="000000"/>
        </w:rPr>
        <w:t xml:space="preserve"> måte</w:t>
      </w:r>
      <w:r w:rsidR="00292535">
        <w:rPr>
          <w:rFonts w:eastAsia="Calibri"/>
          <w:color w:val="000000"/>
        </w:rPr>
        <w:t>.</w:t>
      </w:r>
    </w:p>
    <w:p w:rsidR="00F361C4" w:rsidRDefault="00F361C4" w:rsidP="00F361C4">
      <w:pPr>
        <w:rPr>
          <w:rFonts w:eastAsia="Calibri"/>
          <w:color w:val="000000"/>
        </w:rPr>
      </w:pPr>
      <w:r>
        <w:rPr>
          <w:rFonts w:eastAsia="Calibri"/>
          <w:color w:val="000000"/>
        </w:rPr>
        <w:lastRenderedPageBreak/>
        <w:t xml:space="preserve">Det stilles store krav til </w:t>
      </w:r>
      <w:r w:rsidR="00EE7A40">
        <w:rPr>
          <w:rFonts w:eastAsia="Calibri"/>
          <w:color w:val="000000"/>
        </w:rPr>
        <w:t xml:space="preserve">verbal </w:t>
      </w:r>
      <w:r>
        <w:rPr>
          <w:rFonts w:eastAsia="Calibri"/>
          <w:color w:val="000000"/>
        </w:rPr>
        <w:t>presisjon</w:t>
      </w:r>
      <w:r w:rsidRPr="00325259">
        <w:rPr>
          <w:rFonts w:eastAsia="Calibri"/>
          <w:color w:val="000000"/>
        </w:rPr>
        <w:t xml:space="preserve"> </w:t>
      </w:r>
      <w:r>
        <w:rPr>
          <w:rFonts w:eastAsia="Calibri"/>
          <w:color w:val="000000"/>
        </w:rPr>
        <w:t>for avgrensning og stedfesting av de aktuelle arealene</w:t>
      </w:r>
      <w:r w:rsidR="00EE7A40">
        <w:rPr>
          <w:rFonts w:eastAsia="Calibri"/>
          <w:color w:val="000000"/>
        </w:rPr>
        <w:t xml:space="preserve">, om nye områder for </w:t>
      </w:r>
      <w:r w:rsidR="00EE7A40" w:rsidRPr="003D2482">
        <w:rPr>
          <w:rStyle w:val="kursiv"/>
          <w:rFonts w:eastAsia="Calibri"/>
        </w:rPr>
        <w:t>LNFR spredt bebyggelse</w:t>
      </w:r>
      <w:r w:rsidR="00EE7A40" w:rsidRPr="00EE7A40">
        <w:rPr>
          <w:rFonts w:eastAsia="Calibri"/>
          <w:color w:val="000000"/>
        </w:rPr>
        <w:t xml:space="preserve"> </w:t>
      </w:r>
      <w:r w:rsidR="00EE7A40">
        <w:rPr>
          <w:rFonts w:eastAsia="Calibri"/>
          <w:color w:val="000000"/>
        </w:rPr>
        <w:t xml:space="preserve">skal kunne innføres </w:t>
      </w:r>
      <w:r w:rsidR="00EE7A40" w:rsidRPr="003F16BD">
        <w:rPr>
          <w:rFonts w:eastAsia="Calibri"/>
          <w:color w:val="000000"/>
        </w:rPr>
        <w:t xml:space="preserve">gjennom </w:t>
      </w:r>
      <w:r w:rsidR="00EE7A40">
        <w:rPr>
          <w:rFonts w:eastAsia="Calibri"/>
          <w:color w:val="000000"/>
        </w:rPr>
        <w:t xml:space="preserve">bruk av </w:t>
      </w:r>
      <w:r w:rsidR="00EE7A40" w:rsidRPr="003F16BD">
        <w:rPr>
          <w:rFonts w:eastAsia="Calibri"/>
          <w:color w:val="000000"/>
        </w:rPr>
        <w:t>bestemmelse</w:t>
      </w:r>
      <w:r w:rsidR="00EE7A40">
        <w:rPr>
          <w:rFonts w:eastAsia="Calibri"/>
          <w:color w:val="000000"/>
        </w:rPr>
        <w:t xml:space="preserve">r alene og </w:t>
      </w:r>
      <w:r w:rsidR="00EE7A40" w:rsidRPr="00EE7A40">
        <w:rPr>
          <w:rFonts w:eastAsia="Calibri"/>
          <w:color w:val="000000"/>
        </w:rPr>
        <w:t>uten krav om reguleringsplan</w:t>
      </w:r>
      <w:r w:rsidRPr="003F16BD">
        <w:rPr>
          <w:rFonts w:eastAsia="Calibri"/>
          <w:color w:val="000000"/>
        </w:rPr>
        <w:t>.</w:t>
      </w:r>
      <w:r>
        <w:rPr>
          <w:rFonts w:eastAsia="Calibri"/>
          <w:color w:val="000000"/>
        </w:rPr>
        <w:t xml:space="preserve"> </w:t>
      </w:r>
      <w:r w:rsidR="00EE7A40">
        <w:rPr>
          <w:rFonts w:eastAsia="Calibri"/>
          <w:color w:val="000000"/>
        </w:rPr>
        <w:t>Områdene må</w:t>
      </w:r>
      <w:r>
        <w:rPr>
          <w:rFonts w:eastAsia="Calibri"/>
          <w:color w:val="000000"/>
        </w:rPr>
        <w:t xml:space="preserve"> være så presist og entydig angitt at det ikke er grunnlag for tvil om tolkningen.</w:t>
      </w:r>
      <w:r w:rsidR="00586AF2">
        <w:rPr>
          <w:rFonts w:eastAsia="Calibri"/>
          <w:color w:val="000000"/>
        </w:rPr>
        <w:t xml:space="preserve"> For eksi</w:t>
      </w:r>
      <w:r w:rsidR="00ED606B">
        <w:rPr>
          <w:rFonts w:eastAsia="Calibri"/>
          <w:color w:val="000000"/>
        </w:rPr>
        <w:t>s</w:t>
      </w:r>
      <w:r w:rsidR="00586AF2">
        <w:rPr>
          <w:rFonts w:eastAsia="Calibri"/>
          <w:color w:val="000000"/>
        </w:rPr>
        <w:t>terende spredt bebyggelse er det noe enklere.</w:t>
      </w:r>
    </w:p>
    <w:p w:rsidR="002C08AB" w:rsidRDefault="00A420E3" w:rsidP="002C08AB">
      <w:pPr>
        <w:rPr>
          <w:rFonts w:eastAsia="Calibri"/>
          <w:color w:val="000000"/>
        </w:rPr>
      </w:pPr>
      <w:r>
        <w:rPr>
          <w:rFonts w:eastAsia="Calibri"/>
          <w:color w:val="000000"/>
        </w:rPr>
        <w:t>F</w:t>
      </w:r>
      <w:r w:rsidR="009078DE">
        <w:rPr>
          <w:rFonts w:eastAsia="Calibri"/>
          <w:color w:val="000000"/>
        </w:rPr>
        <w:t xml:space="preserve">or de fleste kommuner </w:t>
      </w:r>
      <w:r w:rsidR="00A9230D">
        <w:rPr>
          <w:rFonts w:eastAsia="Calibri"/>
          <w:color w:val="000000"/>
        </w:rPr>
        <w:t xml:space="preserve">er </w:t>
      </w:r>
      <w:r w:rsidR="009B62AA">
        <w:rPr>
          <w:rFonts w:eastAsia="Calibri"/>
          <w:color w:val="000000"/>
        </w:rPr>
        <w:t xml:space="preserve">hensikten </w:t>
      </w:r>
      <w:r w:rsidR="00577F65">
        <w:rPr>
          <w:rFonts w:eastAsia="Calibri"/>
          <w:color w:val="000000"/>
        </w:rPr>
        <w:t>m</w:t>
      </w:r>
      <w:r w:rsidR="009B62AA">
        <w:rPr>
          <w:rFonts w:eastAsia="Calibri"/>
          <w:color w:val="000000"/>
        </w:rPr>
        <w:t>ed å avsette eksisterende bebyggelse</w:t>
      </w:r>
      <w:r w:rsidR="00D47359">
        <w:rPr>
          <w:rFonts w:eastAsia="Calibri"/>
          <w:color w:val="000000"/>
        </w:rPr>
        <w:t xml:space="preserve"> </w:t>
      </w:r>
      <w:r w:rsidR="009B62AA">
        <w:rPr>
          <w:rFonts w:eastAsia="Calibri"/>
          <w:color w:val="000000"/>
        </w:rPr>
        <w:t xml:space="preserve">til </w:t>
      </w:r>
      <w:r w:rsidR="006B4064" w:rsidRPr="003D2482">
        <w:rPr>
          <w:rStyle w:val="kursiv"/>
          <w:rFonts w:eastAsia="Calibri"/>
        </w:rPr>
        <w:t>LNFR spredt bebyggelse</w:t>
      </w:r>
      <w:r w:rsidR="009B62AA">
        <w:rPr>
          <w:rFonts w:eastAsia="Calibri"/>
          <w:color w:val="000000"/>
        </w:rPr>
        <w:t xml:space="preserve"> etter bokstav b)</w:t>
      </w:r>
      <w:r w:rsidR="00396B4C">
        <w:rPr>
          <w:rFonts w:eastAsia="Calibri"/>
          <w:color w:val="000000"/>
        </w:rPr>
        <w:t>,</w:t>
      </w:r>
      <w:r w:rsidR="009078DE">
        <w:rPr>
          <w:rFonts w:eastAsia="Calibri"/>
          <w:color w:val="000000"/>
        </w:rPr>
        <w:t xml:space="preserve"> primært</w:t>
      </w:r>
      <w:r w:rsidR="009B62AA">
        <w:rPr>
          <w:rFonts w:eastAsia="Calibri"/>
          <w:color w:val="000000"/>
        </w:rPr>
        <w:t xml:space="preserve"> å </w:t>
      </w:r>
      <w:r w:rsidR="002C08AB" w:rsidRPr="002C08AB">
        <w:rPr>
          <w:rFonts w:eastAsia="Calibri"/>
          <w:color w:val="000000"/>
        </w:rPr>
        <w:t xml:space="preserve">sikre at </w:t>
      </w:r>
      <w:r w:rsidR="009078DE">
        <w:rPr>
          <w:rFonts w:eastAsia="Calibri"/>
          <w:color w:val="000000"/>
        </w:rPr>
        <w:t>bebyggelse i aktiv bruk</w:t>
      </w:r>
      <w:r w:rsidR="002C08AB" w:rsidRPr="002C08AB">
        <w:rPr>
          <w:rFonts w:eastAsia="Calibri"/>
          <w:color w:val="000000"/>
        </w:rPr>
        <w:t xml:space="preserve"> kan</w:t>
      </w:r>
      <w:r w:rsidR="002C08AB">
        <w:rPr>
          <w:rFonts w:eastAsia="Calibri"/>
          <w:color w:val="000000"/>
        </w:rPr>
        <w:t xml:space="preserve"> </w:t>
      </w:r>
      <w:r w:rsidR="002C08AB" w:rsidRPr="002C08AB">
        <w:rPr>
          <w:rFonts w:eastAsia="Calibri"/>
          <w:color w:val="000000"/>
        </w:rPr>
        <w:t>vedlikeholdes og reha</w:t>
      </w:r>
      <w:r w:rsidR="00396B4C">
        <w:rPr>
          <w:rFonts w:eastAsia="Calibri"/>
          <w:color w:val="000000"/>
        </w:rPr>
        <w:t>biliteres innenfor visse rammer</w:t>
      </w:r>
      <w:r w:rsidR="002C08AB" w:rsidRPr="002C08AB">
        <w:rPr>
          <w:rFonts w:eastAsia="Calibri"/>
          <w:color w:val="000000"/>
        </w:rPr>
        <w:t xml:space="preserve"> uten å måtte søke om dispensasjon</w:t>
      </w:r>
      <w:r w:rsidR="002C08AB">
        <w:rPr>
          <w:rFonts w:eastAsia="Calibri"/>
          <w:color w:val="000000"/>
        </w:rPr>
        <w:t xml:space="preserve">, samt </w:t>
      </w:r>
      <w:r w:rsidR="004C7D57">
        <w:rPr>
          <w:rFonts w:eastAsia="Calibri"/>
          <w:color w:val="000000"/>
        </w:rPr>
        <w:t xml:space="preserve">å </w:t>
      </w:r>
      <w:r w:rsidR="002C08AB">
        <w:rPr>
          <w:rFonts w:eastAsia="Calibri"/>
          <w:color w:val="000000"/>
        </w:rPr>
        <w:t xml:space="preserve">sikre forutsigbarhet og </w:t>
      </w:r>
      <w:r w:rsidR="007C56FD">
        <w:rPr>
          <w:rFonts w:eastAsia="Calibri"/>
          <w:color w:val="000000"/>
        </w:rPr>
        <w:t xml:space="preserve">mest mulig </w:t>
      </w:r>
      <w:r w:rsidR="002C08AB">
        <w:rPr>
          <w:rFonts w:eastAsia="Calibri"/>
          <w:color w:val="000000"/>
        </w:rPr>
        <w:t xml:space="preserve">lik </w:t>
      </w:r>
      <w:r w:rsidR="002C08AB" w:rsidRPr="002C08AB">
        <w:rPr>
          <w:rFonts w:eastAsia="Calibri"/>
          <w:color w:val="000000"/>
        </w:rPr>
        <w:t xml:space="preserve">behandling </w:t>
      </w:r>
      <w:r w:rsidR="002C08AB">
        <w:rPr>
          <w:rFonts w:eastAsia="Calibri"/>
          <w:color w:val="000000"/>
        </w:rPr>
        <w:t xml:space="preserve">ved kommunens saksbehandling knyttet til </w:t>
      </w:r>
      <w:r w:rsidR="002C08AB" w:rsidRPr="002C08AB">
        <w:rPr>
          <w:rFonts w:eastAsia="Calibri"/>
          <w:color w:val="000000"/>
        </w:rPr>
        <w:t>uregulerte eiendommer</w:t>
      </w:r>
      <w:r w:rsidR="00A9230D">
        <w:rPr>
          <w:rFonts w:eastAsia="Calibri"/>
          <w:color w:val="000000"/>
        </w:rPr>
        <w:t>.</w:t>
      </w:r>
      <w:r w:rsidR="007669D9">
        <w:rPr>
          <w:rFonts w:eastAsia="Calibri"/>
          <w:color w:val="000000"/>
        </w:rPr>
        <w:t xml:space="preserve"> Bestemmelsene må likevel</w:t>
      </w:r>
      <w:r>
        <w:rPr>
          <w:rFonts w:eastAsia="Calibri"/>
          <w:color w:val="000000"/>
        </w:rPr>
        <w:t xml:space="preserve"> være presise, slik at det kun er tiltenkt og vurdert bebyggelse som blir avsatt til </w:t>
      </w:r>
      <w:r w:rsidR="006B4064" w:rsidRPr="003D2482">
        <w:rPr>
          <w:rStyle w:val="kursiv"/>
          <w:rFonts w:eastAsia="Calibri"/>
        </w:rPr>
        <w:t>LNFR spredt bebyggelse</w:t>
      </w:r>
      <w:r>
        <w:rPr>
          <w:rFonts w:eastAsia="Calibri"/>
          <w:color w:val="000000"/>
        </w:rPr>
        <w:t>.</w:t>
      </w:r>
    </w:p>
    <w:p w:rsidR="00DA5176" w:rsidRPr="00DA5176" w:rsidRDefault="00DA5176" w:rsidP="00FB1F43">
      <w:pPr>
        <w:rPr>
          <w:rFonts w:eastAsia="Calibri" w:cs="Times New Roman"/>
          <w:color w:val="000000"/>
          <w:sz w:val="24"/>
          <w:szCs w:val="24"/>
        </w:rPr>
      </w:pPr>
      <w:r w:rsidRPr="00DA5176">
        <w:rPr>
          <w:rFonts w:eastAsia="Calibri" w:cs="Times New Roman"/>
          <w:color w:val="000000"/>
        </w:rPr>
        <w:t>En avgrensning</w:t>
      </w:r>
      <w:r w:rsidR="004E6619">
        <w:rPr>
          <w:rFonts w:eastAsia="Calibri" w:cs="Times New Roman"/>
          <w:color w:val="000000"/>
        </w:rPr>
        <w:t xml:space="preserve"> og stedfesting </w:t>
      </w:r>
      <w:r w:rsidRPr="00DA5176">
        <w:rPr>
          <w:rFonts w:eastAsia="Calibri" w:cs="Times New Roman"/>
          <w:color w:val="000000"/>
        </w:rPr>
        <w:t xml:space="preserve">i planbestemmelser utover gnr/bnr og eventuelle symbol for lokalisering på plankartet </w:t>
      </w:r>
      <w:r w:rsidR="00955AB5">
        <w:rPr>
          <w:rFonts w:eastAsia="Calibri" w:cs="Open Sans"/>
          <w:color w:val="000000"/>
        </w:rPr>
        <w:t>(</w:t>
      </w:r>
      <w:r w:rsidR="00955AB5">
        <w:rPr>
          <w:rFonts w:eastAsia="Calibri" w:cs="Times New Roman"/>
          <w:color w:val="000000"/>
        </w:rPr>
        <w:t xml:space="preserve">jf. figur 3.6) </w:t>
      </w:r>
      <w:r w:rsidRPr="00DA5176">
        <w:rPr>
          <w:rFonts w:eastAsia="Calibri" w:cs="Times New Roman"/>
          <w:color w:val="000000"/>
        </w:rPr>
        <w:t xml:space="preserve">eller et illustrasjonskart kan gjøres på flere måter, avhengig av forholdene på stedet. </w:t>
      </w:r>
      <w:r w:rsidR="004E6619" w:rsidRPr="004E6619">
        <w:rPr>
          <w:rFonts w:eastAsia="Calibri" w:cs="Times New Roman"/>
          <w:color w:val="000000"/>
        </w:rPr>
        <w:t>Det er viktig at kommunen vurde</w:t>
      </w:r>
      <w:r w:rsidR="004E6619">
        <w:rPr>
          <w:rFonts w:eastAsia="Calibri" w:cs="Times New Roman"/>
          <w:color w:val="000000"/>
        </w:rPr>
        <w:t>rer nøye hvordan den kan bruke</w:t>
      </w:r>
      <w:r w:rsidR="004E6619" w:rsidRPr="004E6619">
        <w:rPr>
          <w:rFonts w:eastAsia="Calibri" w:cs="Times New Roman"/>
          <w:color w:val="000000"/>
        </w:rPr>
        <w:t xml:space="preserve"> relevante referansepunkter slik at bestemmelsene blir </w:t>
      </w:r>
      <w:r w:rsidR="009F1574">
        <w:rPr>
          <w:rFonts w:eastAsia="Calibri" w:cs="Times New Roman"/>
          <w:color w:val="000000"/>
        </w:rPr>
        <w:t xml:space="preserve">mest mulig </w:t>
      </w:r>
      <w:r w:rsidR="004E6619" w:rsidRPr="004E6619">
        <w:rPr>
          <w:rFonts w:eastAsia="Calibri" w:cs="Times New Roman"/>
          <w:color w:val="000000"/>
        </w:rPr>
        <w:t xml:space="preserve">entydige. </w:t>
      </w:r>
      <w:r w:rsidRPr="00DA5176">
        <w:rPr>
          <w:rFonts w:eastAsia="Calibri" w:cs="Times New Roman"/>
          <w:color w:val="000000"/>
        </w:rPr>
        <w:t>Det kan gjøres ved hjelp av henvi</w:t>
      </w:r>
      <w:r w:rsidR="004E6619">
        <w:rPr>
          <w:rFonts w:eastAsia="Calibri" w:cs="Times New Roman"/>
          <w:color w:val="000000"/>
        </w:rPr>
        <w:t xml:space="preserve">sning til kotehøyde i terrenget, </w:t>
      </w:r>
      <w:r w:rsidR="00ED117D">
        <w:rPr>
          <w:rFonts w:eastAsia="Calibri" w:cs="Times New Roman"/>
          <w:color w:val="000000"/>
        </w:rPr>
        <w:t xml:space="preserve">angivelse av at bebyggelsen skal ligge langs og innenfor en angitt avstand til en konkret offentlig eller privat veg, ha en gitt </w:t>
      </w:r>
      <w:r w:rsidRPr="00DA5176">
        <w:rPr>
          <w:rFonts w:eastAsia="Calibri" w:cs="Times New Roman"/>
          <w:color w:val="000000"/>
        </w:rPr>
        <w:t xml:space="preserve">avstand til dyrket </w:t>
      </w:r>
      <w:r w:rsidR="00ED117D">
        <w:rPr>
          <w:rFonts w:eastAsia="Calibri" w:cs="Times New Roman"/>
          <w:color w:val="000000"/>
        </w:rPr>
        <w:t xml:space="preserve">eller dyrkbar </w:t>
      </w:r>
      <w:r w:rsidRPr="00DA5176">
        <w:rPr>
          <w:rFonts w:eastAsia="Calibri" w:cs="Times New Roman"/>
          <w:color w:val="000000"/>
        </w:rPr>
        <w:t xml:space="preserve">mark, driftsbygning i landbruk eller annen bebyggelse, vannkilde, resipient eller vassdrag, </w:t>
      </w:r>
      <w:r w:rsidR="00B2626D">
        <w:rPr>
          <w:rFonts w:eastAsia="Calibri" w:cs="Times New Roman"/>
          <w:color w:val="000000"/>
        </w:rPr>
        <w:t xml:space="preserve">hvilke </w:t>
      </w:r>
      <w:r w:rsidRPr="00DA5176">
        <w:rPr>
          <w:rFonts w:eastAsia="Calibri" w:cs="Times New Roman"/>
          <w:color w:val="000000"/>
        </w:rPr>
        <w:t>ulike naturelement</w:t>
      </w:r>
      <w:r w:rsidR="00B2626D">
        <w:rPr>
          <w:rFonts w:eastAsia="Calibri" w:cs="Times New Roman"/>
          <w:color w:val="000000"/>
        </w:rPr>
        <w:t xml:space="preserve"> en ikke kan plassere bebyggelse på eller ved</w:t>
      </w:r>
      <w:r w:rsidRPr="00DA5176">
        <w:rPr>
          <w:rFonts w:eastAsia="Calibri" w:cs="Times New Roman"/>
          <w:color w:val="000000"/>
        </w:rPr>
        <w:t xml:space="preserve">, som utvalgte naturtyper og økologiske funksjonsområder for prioriterte arter, </w:t>
      </w:r>
      <w:r w:rsidR="00B2626D">
        <w:rPr>
          <w:rFonts w:eastAsia="Calibri" w:cs="Times New Roman"/>
          <w:color w:val="000000"/>
        </w:rPr>
        <w:t xml:space="preserve">forholdet eller avstanden til </w:t>
      </w:r>
      <w:r>
        <w:rPr>
          <w:rFonts w:eastAsia="Calibri" w:cs="Times New Roman"/>
          <w:color w:val="000000"/>
        </w:rPr>
        <w:t>kulturminner</w:t>
      </w:r>
      <w:r w:rsidR="002D628E">
        <w:rPr>
          <w:rFonts w:eastAsia="Calibri" w:cs="Times New Roman"/>
          <w:color w:val="000000"/>
        </w:rPr>
        <w:t>,</w:t>
      </w:r>
      <w:r>
        <w:rPr>
          <w:rFonts w:eastAsia="Calibri" w:cs="Times New Roman"/>
          <w:color w:val="000000"/>
        </w:rPr>
        <w:t xml:space="preserve"> </w:t>
      </w:r>
      <w:r w:rsidRPr="00DA5176">
        <w:rPr>
          <w:rFonts w:eastAsia="Calibri" w:cs="Times New Roman"/>
          <w:color w:val="000000"/>
        </w:rPr>
        <w:t>k</w:t>
      </w:r>
      <w:r w:rsidR="00B2626D">
        <w:rPr>
          <w:rFonts w:eastAsia="Calibri" w:cs="Times New Roman"/>
          <w:color w:val="000000"/>
        </w:rPr>
        <w:t>irke</w:t>
      </w:r>
      <w:r>
        <w:rPr>
          <w:rFonts w:eastAsia="Calibri" w:cs="Times New Roman"/>
          <w:color w:val="000000"/>
        </w:rPr>
        <w:t>bygg eller andre monumentalb</w:t>
      </w:r>
      <w:r w:rsidRPr="00DA5176">
        <w:rPr>
          <w:rFonts w:eastAsia="Calibri" w:cs="Times New Roman"/>
          <w:color w:val="000000"/>
        </w:rPr>
        <w:t xml:space="preserve">ygg, utsiktspunkt og siktlinjer, </w:t>
      </w:r>
      <w:r w:rsidR="002D628E">
        <w:rPr>
          <w:rFonts w:eastAsia="Calibri" w:cs="Times New Roman"/>
          <w:color w:val="000000"/>
        </w:rPr>
        <w:t>avstand til f</w:t>
      </w:r>
      <w:r w:rsidR="002D628E" w:rsidRPr="00DA5176">
        <w:rPr>
          <w:rFonts w:eastAsia="Calibri" w:cs="Times New Roman"/>
          <w:color w:val="000000"/>
        </w:rPr>
        <w:t xml:space="preserve">iskeplass i sjø, ulike støykilder, </w:t>
      </w:r>
      <w:r w:rsidRPr="00DA5176">
        <w:rPr>
          <w:rFonts w:eastAsia="Calibri" w:cs="Times New Roman"/>
          <w:color w:val="000000"/>
        </w:rPr>
        <w:t>friluftsområder av viktighet for allmennheten, område for tam</w:t>
      </w:r>
      <w:r w:rsidR="002D628E">
        <w:rPr>
          <w:rFonts w:eastAsia="Calibri" w:cs="Times New Roman"/>
          <w:color w:val="000000"/>
        </w:rPr>
        <w:t>rein,</w:t>
      </w:r>
      <w:r w:rsidR="00ED117D">
        <w:rPr>
          <w:rFonts w:eastAsia="Calibri" w:cs="Times New Roman"/>
          <w:color w:val="000000"/>
        </w:rPr>
        <w:t xml:space="preserve"> vilttrekk, </w:t>
      </w:r>
      <w:r w:rsidR="002D628E">
        <w:rPr>
          <w:rFonts w:eastAsia="Calibri" w:cs="Times New Roman"/>
          <w:color w:val="000000"/>
        </w:rPr>
        <w:t xml:space="preserve">og </w:t>
      </w:r>
      <w:r w:rsidR="00ED117D">
        <w:rPr>
          <w:rFonts w:eastAsia="Calibri" w:cs="Times New Roman"/>
          <w:color w:val="000000"/>
        </w:rPr>
        <w:t>viltbiotop</w:t>
      </w:r>
      <w:r w:rsidRPr="00DA5176">
        <w:rPr>
          <w:rFonts w:eastAsia="Calibri" w:cs="Times New Roman"/>
          <w:color w:val="000000"/>
        </w:rPr>
        <w:t>.</w:t>
      </w:r>
    </w:p>
    <w:p w:rsidR="00D73D1A" w:rsidRDefault="0052106D" w:rsidP="000405C4">
      <w:pPr>
        <w:rPr>
          <w:rFonts w:eastAsia="Calibri"/>
          <w:color w:val="000000"/>
        </w:rPr>
      </w:pPr>
      <w:r>
        <w:rPr>
          <w:rFonts w:eastAsia="Calibri"/>
          <w:color w:val="000000"/>
        </w:rPr>
        <w:t xml:space="preserve">En del av forholdene nevnt over kan refereres til </w:t>
      </w:r>
      <w:r w:rsidR="006C62AF">
        <w:rPr>
          <w:rFonts w:eastAsia="Calibri"/>
          <w:color w:val="000000"/>
        </w:rPr>
        <w:t xml:space="preserve">ved henvisning til aktuelle </w:t>
      </w:r>
      <w:r>
        <w:rPr>
          <w:rFonts w:eastAsia="Calibri"/>
          <w:color w:val="000000"/>
        </w:rPr>
        <w:t>hensynssoner på plankartet</w:t>
      </w:r>
      <w:r w:rsidR="00A66DD2">
        <w:rPr>
          <w:rFonts w:eastAsia="Calibri"/>
          <w:color w:val="000000"/>
        </w:rPr>
        <w:t>, ulike temakart (kommunedelplaner)</w:t>
      </w:r>
      <w:r w:rsidR="001A2517">
        <w:rPr>
          <w:rFonts w:eastAsia="Calibri"/>
          <w:color w:val="000000"/>
        </w:rPr>
        <w:t xml:space="preserve"> eller byggegrenser etter sektorlov</w:t>
      </w:r>
      <w:r w:rsidR="00416EF3">
        <w:rPr>
          <w:rFonts w:eastAsia="Calibri"/>
          <w:color w:val="000000"/>
        </w:rPr>
        <w:t xml:space="preserve">. Noen kan vises på </w:t>
      </w:r>
      <w:r>
        <w:rPr>
          <w:rFonts w:eastAsia="Calibri"/>
          <w:color w:val="000000"/>
        </w:rPr>
        <w:t>illustrasjoner</w:t>
      </w:r>
      <w:r w:rsidR="008E3489">
        <w:rPr>
          <w:rFonts w:eastAsia="Calibri"/>
          <w:color w:val="000000"/>
        </w:rPr>
        <w:t>/ illustrasjon</w:t>
      </w:r>
      <w:r w:rsidR="00807917">
        <w:rPr>
          <w:rFonts w:eastAsia="Calibri"/>
          <w:color w:val="000000"/>
        </w:rPr>
        <w:t>s</w:t>
      </w:r>
      <w:r w:rsidR="003D7407">
        <w:rPr>
          <w:rFonts w:eastAsia="Calibri"/>
          <w:color w:val="000000"/>
        </w:rPr>
        <w:t>kart uten rettslig virkning</w:t>
      </w:r>
      <w:r w:rsidR="00010A12">
        <w:rPr>
          <w:rFonts w:eastAsia="Calibri"/>
          <w:color w:val="000000"/>
        </w:rPr>
        <w:t xml:space="preserve">. </w:t>
      </w:r>
      <w:r w:rsidR="004E6619" w:rsidRPr="004E6619">
        <w:rPr>
          <w:rFonts w:eastAsia="Calibri"/>
          <w:color w:val="000000"/>
        </w:rPr>
        <w:t>Bruk av koordinatfestede punkter, enten direkte i arealplankartet eller i et illustrasjonskart, vil lette ar</w:t>
      </w:r>
      <w:r w:rsidR="00185B74">
        <w:rPr>
          <w:rFonts w:eastAsia="Calibri"/>
          <w:color w:val="000000"/>
        </w:rPr>
        <w:t>beidet for berørte sektormyndig</w:t>
      </w:r>
      <w:r w:rsidR="004E6619" w:rsidRPr="004E6619">
        <w:rPr>
          <w:rFonts w:eastAsia="Calibri"/>
          <w:color w:val="000000"/>
        </w:rPr>
        <w:t>heter når de skal uttale seg om de aktuelle områdene for LNFR spredt bebyggelse.</w:t>
      </w:r>
    </w:p>
    <w:p w:rsidR="000459B2" w:rsidRDefault="00041DC8" w:rsidP="00041DC8">
      <w:pPr>
        <w:rPr>
          <w:rFonts w:eastAsia="Calibri"/>
          <w:color w:val="000000"/>
        </w:rPr>
      </w:pPr>
      <w:r w:rsidRPr="003F61F4">
        <w:rPr>
          <w:rFonts w:eastAsia="Calibri"/>
          <w:color w:val="000000"/>
        </w:rPr>
        <w:t xml:space="preserve">I tillegg </w:t>
      </w:r>
      <w:r w:rsidR="0052106D">
        <w:rPr>
          <w:rFonts w:eastAsia="Calibri"/>
          <w:color w:val="000000"/>
        </w:rPr>
        <w:t>til</w:t>
      </w:r>
      <w:r w:rsidR="0052106D" w:rsidRPr="0052106D">
        <w:rPr>
          <w:rFonts w:eastAsia="Calibri"/>
          <w:color w:val="000000"/>
        </w:rPr>
        <w:t xml:space="preserve"> entydig avgrensning </w:t>
      </w:r>
      <w:r w:rsidR="005743DA">
        <w:rPr>
          <w:rFonts w:eastAsia="Calibri"/>
          <w:color w:val="000000"/>
        </w:rPr>
        <w:t>må det</w:t>
      </w:r>
      <w:r w:rsidR="000459B2">
        <w:rPr>
          <w:rFonts w:eastAsia="Calibri"/>
          <w:color w:val="000000"/>
        </w:rPr>
        <w:t>,</w:t>
      </w:r>
      <w:r w:rsidRPr="003F61F4">
        <w:rPr>
          <w:rFonts w:eastAsia="Calibri"/>
          <w:color w:val="000000"/>
        </w:rPr>
        <w:t xml:space="preserve"> </w:t>
      </w:r>
      <w:r w:rsidR="00942835">
        <w:rPr>
          <w:rFonts w:eastAsia="Calibri"/>
          <w:color w:val="000000"/>
        </w:rPr>
        <w:t xml:space="preserve">for å oppfylle kravet i pbl § 11-11 nr. 2, </w:t>
      </w:r>
      <w:r w:rsidR="00E671A1">
        <w:rPr>
          <w:rFonts w:eastAsia="Calibri"/>
          <w:color w:val="000000"/>
        </w:rPr>
        <w:t xml:space="preserve">konkret </w:t>
      </w:r>
      <w:r w:rsidRPr="003F61F4">
        <w:rPr>
          <w:rFonts w:eastAsia="Calibri"/>
          <w:color w:val="000000"/>
        </w:rPr>
        <w:t xml:space="preserve">framgå hvilket formål </w:t>
      </w:r>
      <w:r w:rsidR="00C160AC">
        <w:rPr>
          <w:rFonts w:eastAsia="Calibri"/>
          <w:color w:val="000000"/>
        </w:rPr>
        <w:t>og</w:t>
      </w:r>
      <w:r w:rsidR="00C160AC" w:rsidRPr="00C160AC">
        <w:rPr>
          <w:rFonts w:eastAsia="Calibri"/>
          <w:color w:val="000000"/>
        </w:rPr>
        <w:t xml:space="preserve"> omfang </w:t>
      </w:r>
      <w:r w:rsidRPr="003F61F4">
        <w:rPr>
          <w:rFonts w:eastAsia="Calibri"/>
          <w:color w:val="000000"/>
        </w:rPr>
        <w:t xml:space="preserve">bebyggelsen </w:t>
      </w:r>
      <w:r w:rsidR="0052106D">
        <w:rPr>
          <w:rFonts w:eastAsia="Calibri"/>
          <w:color w:val="000000"/>
        </w:rPr>
        <w:t xml:space="preserve">innenfor hvert </w:t>
      </w:r>
      <w:r w:rsidR="00A975C0">
        <w:rPr>
          <w:rFonts w:eastAsia="Calibri"/>
          <w:color w:val="000000"/>
        </w:rPr>
        <w:t>LNFR-</w:t>
      </w:r>
      <w:r w:rsidR="0052106D">
        <w:rPr>
          <w:rFonts w:eastAsia="Calibri"/>
          <w:color w:val="000000"/>
        </w:rPr>
        <w:t xml:space="preserve">område </w:t>
      </w:r>
      <w:r w:rsidRPr="003F61F4">
        <w:rPr>
          <w:rFonts w:eastAsia="Calibri"/>
          <w:color w:val="000000"/>
        </w:rPr>
        <w:t xml:space="preserve">skal ha. En generell bestemmelse om at alle tidligere fradelte tomter </w:t>
      </w:r>
      <w:r w:rsidR="0052106D">
        <w:rPr>
          <w:rFonts w:eastAsia="Calibri"/>
          <w:color w:val="000000"/>
        </w:rPr>
        <w:t xml:space="preserve">innenfor LNFR </w:t>
      </w:r>
      <w:r w:rsidRPr="003F61F4">
        <w:rPr>
          <w:rFonts w:eastAsia="Calibri"/>
          <w:color w:val="000000"/>
        </w:rPr>
        <w:t>skal k</w:t>
      </w:r>
      <w:r w:rsidR="00904D28">
        <w:rPr>
          <w:rFonts w:eastAsia="Calibri"/>
          <w:color w:val="000000"/>
        </w:rPr>
        <w:t>unne bebygges for det formål de</w:t>
      </w:r>
      <w:r w:rsidRPr="003F61F4">
        <w:rPr>
          <w:rFonts w:eastAsia="Calibri"/>
          <w:color w:val="000000"/>
        </w:rPr>
        <w:t xml:space="preserve"> er fradelt til</w:t>
      </w:r>
      <w:r w:rsidR="003902B7">
        <w:rPr>
          <w:rFonts w:eastAsia="Calibri"/>
          <w:color w:val="000000"/>
        </w:rPr>
        <w:t>, eller at eksisterende bebyggelse skal kunne utvides</w:t>
      </w:r>
      <w:r w:rsidRPr="003F61F4">
        <w:rPr>
          <w:rFonts w:eastAsia="Calibri"/>
          <w:color w:val="000000"/>
        </w:rPr>
        <w:t xml:space="preserve"> </w:t>
      </w:r>
      <w:r w:rsidR="003902B7">
        <w:rPr>
          <w:rFonts w:eastAsia="Calibri"/>
          <w:color w:val="000000"/>
        </w:rPr>
        <w:t xml:space="preserve">i samsvar med dagens bruk, </w:t>
      </w:r>
      <w:r w:rsidRPr="003F61F4">
        <w:rPr>
          <w:rFonts w:eastAsia="Calibri"/>
          <w:color w:val="000000"/>
        </w:rPr>
        <w:t xml:space="preserve">oppfyller ikke lovens krav til angivelse av </w:t>
      </w:r>
      <w:r w:rsidR="0019111C">
        <w:rPr>
          <w:rFonts w:eastAsia="Calibri"/>
          <w:color w:val="000000"/>
        </w:rPr>
        <w:t xml:space="preserve">omfang og </w:t>
      </w:r>
      <w:r w:rsidRPr="003F61F4">
        <w:rPr>
          <w:rFonts w:eastAsia="Calibri"/>
          <w:color w:val="000000"/>
        </w:rPr>
        <w:lastRenderedPageBreak/>
        <w:t>loka</w:t>
      </w:r>
      <w:r w:rsidR="003902B7">
        <w:rPr>
          <w:rFonts w:eastAsia="Calibri"/>
          <w:color w:val="000000"/>
        </w:rPr>
        <w:t xml:space="preserve">lisering. </w:t>
      </w:r>
      <w:r w:rsidR="00E671A1">
        <w:rPr>
          <w:rFonts w:eastAsia="Calibri"/>
          <w:color w:val="000000"/>
        </w:rPr>
        <w:t xml:space="preserve">De må </w:t>
      </w:r>
      <w:r w:rsidR="00F4700E">
        <w:rPr>
          <w:rFonts w:eastAsia="Calibri"/>
          <w:color w:val="000000"/>
        </w:rPr>
        <w:t xml:space="preserve">alltid </w:t>
      </w:r>
      <w:r w:rsidR="00E671A1">
        <w:rPr>
          <w:rFonts w:eastAsia="Calibri"/>
          <w:color w:val="000000"/>
        </w:rPr>
        <w:t>angis med matrikkel</w:t>
      </w:r>
      <w:r w:rsidR="00F4700E">
        <w:rPr>
          <w:rFonts w:eastAsia="Calibri"/>
          <w:color w:val="000000"/>
        </w:rPr>
        <w:t>nummer og områdeavgrensning,</w:t>
      </w:r>
      <w:r w:rsidR="00E671A1">
        <w:rPr>
          <w:rFonts w:eastAsia="Calibri"/>
          <w:color w:val="000000"/>
        </w:rPr>
        <w:t xml:space="preserve"> </w:t>
      </w:r>
      <w:r w:rsidR="00F4700E">
        <w:rPr>
          <w:rFonts w:eastAsia="Calibri"/>
          <w:color w:val="000000"/>
        </w:rPr>
        <w:t xml:space="preserve">hvilke </w:t>
      </w:r>
      <w:r w:rsidR="00E671A1">
        <w:rPr>
          <w:rFonts w:eastAsia="Calibri"/>
          <w:color w:val="000000"/>
        </w:rPr>
        <w:t>type bebyggelse som tillates</w:t>
      </w:r>
      <w:r w:rsidR="00F4700E">
        <w:rPr>
          <w:rFonts w:eastAsia="Calibri"/>
          <w:color w:val="000000"/>
        </w:rPr>
        <w:t xml:space="preserve"> og omfanget på denne.</w:t>
      </w:r>
      <w:r w:rsidR="00E671A1" w:rsidRPr="00E671A1">
        <w:rPr>
          <w:rFonts w:eastAsia="Calibri"/>
          <w:color w:val="000000"/>
        </w:rPr>
        <w:t xml:space="preserve"> </w:t>
      </w:r>
      <w:r w:rsidR="003902B7">
        <w:rPr>
          <w:rFonts w:eastAsia="Calibri"/>
          <w:color w:val="000000"/>
        </w:rPr>
        <w:t>For ubebygde tomter</w:t>
      </w:r>
      <w:r w:rsidRPr="003F61F4">
        <w:rPr>
          <w:rFonts w:eastAsia="Calibri"/>
          <w:color w:val="000000"/>
        </w:rPr>
        <w:t xml:space="preserve"> må</w:t>
      </w:r>
      <w:r w:rsidR="003902B7">
        <w:rPr>
          <w:rFonts w:eastAsia="Calibri"/>
          <w:color w:val="000000"/>
        </w:rPr>
        <w:t xml:space="preserve"> det</w:t>
      </w:r>
      <w:r w:rsidRPr="003F61F4">
        <w:rPr>
          <w:rFonts w:eastAsia="Calibri"/>
          <w:color w:val="000000"/>
        </w:rPr>
        <w:t xml:space="preserve"> </w:t>
      </w:r>
      <w:r w:rsidR="00942835">
        <w:rPr>
          <w:rFonts w:eastAsia="Calibri"/>
          <w:color w:val="000000"/>
        </w:rPr>
        <w:t xml:space="preserve">også </w:t>
      </w:r>
      <w:r w:rsidRPr="003F61F4">
        <w:rPr>
          <w:rFonts w:eastAsia="Calibri"/>
          <w:color w:val="000000"/>
        </w:rPr>
        <w:t xml:space="preserve">foretas en mer konkret vurdering i planen av </w:t>
      </w:r>
      <w:r w:rsidR="006F582A">
        <w:rPr>
          <w:rFonts w:eastAsia="Calibri"/>
          <w:color w:val="000000"/>
        </w:rPr>
        <w:t xml:space="preserve">om og i så fall </w:t>
      </w:r>
      <w:r w:rsidRPr="003F61F4">
        <w:rPr>
          <w:rFonts w:eastAsia="Calibri"/>
          <w:color w:val="000000"/>
        </w:rPr>
        <w:t>hvor mange av de fradelte tomtene det skal åpnes for utbygging av</w:t>
      </w:r>
      <w:r w:rsidR="00CB7032">
        <w:rPr>
          <w:rFonts w:eastAsia="Calibri"/>
          <w:color w:val="000000"/>
        </w:rPr>
        <w:t>. Årsaken til dette er at det kan ha gått lang ti</w:t>
      </w:r>
      <w:r w:rsidR="00BC32FD">
        <w:rPr>
          <w:rFonts w:eastAsia="Calibri"/>
          <w:color w:val="000000"/>
        </w:rPr>
        <w:t xml:space="preserve">d siden fradelingen skjedde, og forutsetningene for å tillate fradelingen kan ha blitt endret. </w:t>
      </w:r>
    </w:p>
    <w:p w:rsidR="00041DC8" w:rsidRPr="003F61F4" w:rsidRDefault="00942835" w:rsidP="00041DC8">
      <w:pPr>
        <w:rPr>
          <w:rFonts w:eastAsia="Calibri"/>
          <w:color w:val="000000"/>
        </w:rPr>
      </w:pPr>
      <w:r>
        <w:rPr>
          <w:rFonts w:eastAsia="Calibri"/>
          <w:color w:val="000000"/>
        </w:rPr>
        <w:t xml:space="preserve">Det må i tillegg til </w:t>
      </w:r>
      <w:r w:rsidR="009D35AC">
        <w:rPr>
          <w:rFonts w:eastAsia="Calibri"/>
          <w:color w:val="000000"/>
        </w:rPr>
        <w:t xml:space="preserve">de fastsatte </w:t>
      </w:r>
      <w:r w:rsidR="0019111C">
        <w:rPr>
          <w:rFonts w:eastAsia="Calibri"/>
          <w:color w:val="000000"/>
        </w:rPr>
        <w:t>bes</w:t>
      </w:r>
      <w:r w:rsidR="009D35AC">
        <w:rPr>
          <w:rFonts w:eastAsia="Calibri"/>
          <w:color w:val="000000"/>
        </w:rPr>
        <w:t>temmelsene</w:t>
      </w:r>
      <w:r w:rsidR="0019111C">
        <w:rPr>
          <w:rFonts w:eastAsia="Calibri"/>
          <w:color w:val="000000"/>
        </w:rPr>
        <w:t xml:space="preserve"> etter </w:t>
      </w:r>
      <w:r w:rsidR="0019111C" w:rsidRPr="0019111C">
        <w:rPr>
          <w:rFonts w:eastAsia="Calibri"/>
          <w:color w:val="000000"/>
        </w:rPr>
        <w:t>§ 11-11 nr. 2</w:t>
      </w:r>
      <w:r>
        <w:rPr>
          <w:rFonts w:eastAsia="Calibri"/>
          <w:color w:val="000000"/>
        </w:rPr>
        <w:t xml:space="preserve"> gis nødvendige </w:t>
      </w:r>
      <w:r w:rsidR="0019111C">
        <w:rPr>
          <w:rFonts w:eastAsia="Calibri"/>
          <w:color w:val="000000"/>
        </w:rPr>
        <w:t xml:space="preserve">generelle </w:t>
      </w:r>
      <w:r>
        <w:rPr>
          <w:rFonts w:eastAsia="Calibri"/>
          <w:color w:val="000000"/>
        </w:rPr>
        <w:t xml:space="preserve">bestemmelser </w:t>
      </w:r>
      <w:r w:rsidR="0019111C">
        <w:rPr>
          <w:rFonts w:eastAsia="Calibri"/>
          <w:color w:val="000000"/>
        </w:rPr>
        <w:t xml:space="preserve">etter § 11-9, og eventuelt </w:t>
      </w:r>
      <w:r w:rsidR="009D35AC">
        <w:rPr>
          <w:rFonts w:eastAsia="Calibri"/>
          <w:color w:val="000000"/>
        </w:rPr>
        <w:t xml:space="preserve">også bestemmelser etter </w:t>
      </w:r>
      <w:r w:rsidR="0019111C">
        <w:rPr>
          <w:rFonts w:eastAsia="Calibri"/>
          <w:color w:val="000000"/>
        </w:rPr>
        <w:t>§ 11-11 nr. 5</w:t>
      </w:r>
      <w:r w:rsidR="009D35AC">
        <w:rPr>
          <w:rFonts w:eastAsia="Calibri"/>
          <w:color w:val="000000"/>
        </w:rPr>
        <w:t xml:space="preserve">. Normalt vil funn i konsekvensutredningen </w:t>
      </w:r>
      <w:r w:rsidR="007669D9">
        <w:rPr>
          <w:rFonts w:eastAsia="Calibri"/>
          <w:color w:val="000000"/>
        </w:rPr>
        <w:t xml:space="preserve">og innspill i planprosessen </w:t>
      </w:r>
      <w:r w:rsidR="009D35AC">
        <w:rPr>
          <w:rFonts w:eastAsia="Calibri"/>
          <w:color w:val="000000"/>
        </w:rPr>
        <w:t>danne grunnlaget for hvilke bestemmelser som bør gis utover de som alltid kreves etter § 11-11 nr. 2.</w:t>
      </w:r>
      <w:r w:rsidR="00010A12">
        <w:rPr>
          <w:rFonts w:eastAsia="Calibri"/>
          <w:color w:val="000000"/>
        </w:rPr>
        <w:t xml:space="preserve"> Se kapittel </w:t>
      </w:r>
      <w:r w:rsidR="00A975C0">
        <w:rPr>
          <w:rFonts w:eastAsia="Calibri"/>
          <w:color w:val="000000"/>
        </w:rPr>
        <w:t>4</w:t>
      </w:r>
      <w:r w:rsidR="00010A12">
        <w:rPr>
          <w:rFonts w:eastAsia="Calibri"/>
          <w:color w:val="000000"/>
        </w:rPr>
        <w:t xml:space="preserve"> for nærmere omtale av bestemmelser og retningslinjer.</w:t>
      </w:r>
    </w:p>
    <w:p w:rsidR="00041DC8" w:rsidRPr="00151EC2" w:rsidRDefault="00041DC8" w:rsidP="009C6F8F">
      <w:pPr>
        <w:pStyle w:val="Overskrift2"/>
      </w:pPr>
      <w:bookmarkStart w:id="141" w:name="_Toc20777969"/>
      <w:bookmarkStart w:id="142" w:name="_Toc21702863"/>
      <w:bookmarkStart w:id="143" w:name="_Toc39498515"/>
      <w:r w:rsidRPr="00151EC2">
        <w:t>Særlig om spredt utbygging av naust</w:t>
      </w:r>
      <w:r w:rsidR="00B91ED1">
        <w:t xml:space="preserve"> og bebyggelse i fjell/utmar</w:t>
      </w:r>
      <w:bookmarkStart w:id="144" w:name="_Toc21963648"/>
      <w:r w:rsidR="00B91ED1">
        <w:t>k</w:t>
      </w:r>
      <w:bookmarkEnd w:id="141"/>
      <w:bookmarkEnd w:id="142"/>
      <w:bookmarkEnd w:id="143"/>
    </w:p>
    <w:p w:rsidR="00FD078D" w:rsidRDefault="00863D51" w:rsidP="00041DC8">
      <w:pPr>
        <w:rPr>
          <w:rFonts w:eastAsia="Calibri"/>
          <w:color w:val="000000"/>
        </w:rPr>
      </w:pPr>
      <w:r>
        <w:rPr>
          <w:rFonts w:eastAsia="Calibri"/>
          <w:color w:val="000000"/>
        </w:rPr>
        <w:t xml:space="preserve">Hva som faller inn under </w:t>
      </w:r>
      <w:r w:rsidR="006B4064" w:rsidRPr="003D2482">
        <w:rPr>
          <w:rStyle w:val="kursiv"/>
          <w:rFonts w:eastAsia="Calibri"/>
        </w:rPr>
        <w:t>LNFR spredt bebyggelse</w:t>
      </w:r>
      <w:r>
        <w:rPr>
          <w:rFonts w:eastAsia="Calibri"/>
          <w:color w:val="000000"/>
        </w:rPr>
        <w:t xml:space="preserve"> er ikke </w:t>
      </w:r>
      <w:r w:rsidRPr="00863D51">
        <w:rPr>
          <w:rFonts w:eastAsia="Calibri"/>
          <w:color w:val="000000"/>
        </w:rPr>
        <w:t>uttøm</w:t>
      </w:r>
      <w:bookmarkEnd w:id="144"/>
      <w:r w:rsidRPr="00863D51">
        <w:rPr>
          <w:rFonts w:eastAsia="Calibri"/>
          <w:color w:val="000000"/>
        </w:rPr>
        <w:t xml:space="preserve">mende angitt i </w:t>
      </w:r>
      <w:r>
        <w:rPr>
          <w:rFonts w:eastAsia="Calibri"/>
          <w:color w:val="000000"/>
        </w:rPr>
        <w:t xml:space="preserve">pbl </w:t>
      </w:r>
      <w:r w:rsidRPr="00863D51">
        <w:rPr>
          <w:rFonts w:eastAsia="Calibri"/>
          <w:color w:val="000000"/>
        </w:rPr>
        <w:t>§ 11-7, nr. 5, bokstav b)</w:t>
      </w:r>
      <w:r>
        <w:rPr>
          <w:rFonts w:eastAsia="Calibri"/>
          <w:color w:val="000000"/>
        </w:rPr>
        <w:t xml:space="preserve">. De viktigste avgrensningskriteriene er at </w:t>
      </w:r>
      <w:r w:rsidR="003B1DBA">
        <w:rPr>
          <w:rFonts w:eastAsia="Calibri"/>
          <w:color w:val="000000"/>
        </w:rPr>
        <w:t xml:space="preserve">kategorien </w:t>
      </w:r>
      <w:r w:rsidRPr="00863D51">
        <w:rPr>
          <w:rFonts w:eastAsia="Calibri"/>
          <w:color w:val="000000"/>
        </w:rPr>
        <w:t>bare skal brukes for reel</w:t>
      </w:r>
      <w:r w:rsidR="00275100">
        <w:rPr>
          <w:rFonts w:eastAsia="Calibri"/>
          <w:color w:val="000000"/>
        </w:rPr>
        <w:t>l</w:t>
      </w:r>
      <w:r w:rsidRPr="00863D51">
        <w:rPr>
          <w:rFonts w:eastAsia="Calibri"/>
          <w:color w:val="000000"/>
        </w:rPr>
        <w:t xml:space="preserve"> spredt utbygging i LNFR-sonene</w:t>
      </w:r>
      <w:r>
        <w:rPr>
          <w:rFonts w:eastAsia="Calibri"/>
          <w:color w:val="000000"/>
        </w:rPr>
        <w:t xml:space="preserve">, og at </w:t>
      </w:r>
      <w:r w:rsidR="001910FA">
        <w:rPr>
          <w:rFonts w:eastAsia="Calibri"/>
          <w:color w:val="000000"/>
        </w:rPr>
        <w:t>LNFR</w:t>
      </w:r>
      <w:r w:rsidR="00275100">
        <w:rPr>
          <w:rFonts w:eastAsia="Calibri"/>
          <w:color w:val="000000"/>
        </w:rPr>
        <w:t>-</w:t>
      </w:r>
      <w:r w:rsidR="001910FA">
        <w:rPr>
          <w:rFonts w:eastAsia="Calibri"/>
          <w:color w:val="000000"/>
        </w:rPr>
        <w:t xml:space="preserve">formålene fortsatt skal være den dominerende bruken. </w:t>
      </w:r>
      <w:r w:rsidR="001A21E7">
        <w:rPr>
          <w:rFonts w:eastAsia="Calibri"/>
          <w:color w:val="000000"/>
        </w:rPr>
        <w:t>Ved å bruke bokstav b) til</w:t>
      </w:r>
      <w:r w:rsidR="001910FA">
        <w:rPr>
          <w:rFonts w:eastAsia="Calibri"/>
          <w:color w:val="000000"/>
        </w:rPr>
        <w:t xml:space="preserve"> å avsette </w:t>
      </w:r>
      <w:r w:rsidR="00275100">
        <w:rPr>
          <w:rFonts w:eastAsia="Calibri"/>
          <w:color w:val="000000"/>
        </w:rPr>
        <w:t xml:space="preserve">arealer </w:t>
      </w:r>
      <w:r w:rsidR="001910FA">
        <w:rPr>
          <w:rFonts w:eastAsia="Calibri"/>
          <w:color w:val="000000"/>
        </w:rPr>
        <w:t>i LNFR</w:t>
      </w:r>
      <w:r w:rsidR="00F84FB9">
        <w:rPr>
          <w:rFonts w:eastAsia="Calibri"/>
          <w:color w:val="000000"/>
        </w:rPr>
        <w:t>-</w:t>
      </w:r>
      <w:r w:rsidR="001910FA">
        <w:rPr>
          <w:rFonts w:eastAsia="Calibri"/>
          <w:color w:val="000000"/>
        </w:rPr>
        <w:t xml:space="preserve">områder til spredt bebyggelse for annen bruk enn </w:t>
      </w:r>
      <w:r w:rsidR="00011A24">
        <w:rPr>
          <w:rFonts w:eastAsia="Calibri"/>
          <w:color w:val="000000"/>
        </w:rPr>
        <w:t xml:space="preserve">det som er </w:t>
      </w:r>
      <w:r w:rsidR="00011A24" w:rsidRPr="00011A24">
        <w:rPr>
          <w:rFonts w:eastAsia="Calibri"/>
          <w:color w:val="000000"/>
        </w:rPr>
        <w:t>gårdstilknyttet næringsvirksomhet basert på gårdens ressursgrunnlag, jf. boksta</w:t>
      </w:r>
      <w:r w:rsidR="00011A24">
        <w:rPr>
          <w:rFonts w:eastAsia="Calibri"/>
          <w:color w:val="000000"/>
        </w:rPr>
        <w:t>v a)</w:t>
      </w:r>
      <w:r w:rsidR="001A21E7">
        <w:rPr>
          <w:rFonts w:eastAsia="Calibri"/>
          <w:color w:val="000000"/>
        </w:rPr>
        <w:t>,</w:t>
      </w:r>
      <w:r w:rsidR="00011A24">
        <w:rPr>
          <w:rFonts w:eastAsia="Calibri"/>
          <w:color w:val="000000"/>
        </w:rPr>
        <w:t xml:space="preserve"> kan kommunen formalisere endret bruk for eksisterende bebyggelse som har utviklet seg over tid. Dette kan f</w:t>
      </w:r>
      <w:r w:rsidR="000F53DD">
        <w:rPr>
          <w:rFonts w:eastAsia="Calibri"/>
          <w:color w:val="000000"/>
        </w:rPr>
        <w:t>or eksempel</w:t>
      </w:r>
      <w:r w:rsidR="00011A24">
        <w:rPr>
          <w:rFonts w:eastAsia="Calibri"/>
          <w:color w:val="000000"/>
        </w:rPr>
        <w:t xml:space="preserve"> dreie seg om naust, koier, gammer, jaktbuer, osv. i utmark og fjellområder</w:t>
      </w:r>
      <w:r w:rsidR="00F84FB9">
        <w:rPr>
          <w:rFonts w:eastAsia="Calibri"/>
          <w:color w:val="000000"/>
        </w:rPr>
        <w:t>,</w:t>
      </w:r>
      <w:r w:rsidR="00011A24">
        <w:rPr>
          <w:rFonts w:eastAsia="Calibri"/>
          <w:color w:val="000000"/>
        </w:rPr>
        <w:t xml:space="preserve"> der bruken ikke leng</w:t>
      </w:r>
      <w:r w:rsidR="00275100">
        <w:rPr>
          <w:rFonts w:eastAsia="Calibri"/>
          <w:color w:val="000000"/>
        </w:rPr>
        <w:t>e</w:t>
      </w:r>
      <w:r w:rsidR="00011A24">
        <w:rPr>
          <w:rFonts w:eastAsia="Calibri"/>
          <w:color w:val="000000"/>
        </w:rPr>
        <w:t xml:space="preserve">r fyller kriteriene </w:t>
      </w:r>
      <w:r w:rsidR="001A21E7">
        <w:rPr>
          <w:rFonts w:eastAsia="Calibri"/>
          <w:color w:val="000000"/>
        </w:rPr>
        <w:t xml:space="preserve">gitt for bokstav a) </w:t>
      </w:r>
      <w:r w:rsidR="00A50D0E">
        <w:rPr>
          <w:rFonts w:eastAsia="Calibri"/>
          <w:color w:val="000000"/>
        </w:rPr>
        <w:t xml:space="preserve">omtalt i </w:t>
      </w:r>
      <w:r w:rsidR="001A21E7" w:rsidRPr="001A21E7">
        <w:rPr>
          <w:rFonts w:eastAsia="Calibri"/>
          <w:color w:val="000000"/>
        </w:rPr>
        <w:t xml:space="preserve">veileder </w:t>
      </w:r>
      <w:r w:rsidR="001A21E7" w:rsidRPr="00A81E95">
        <w:rPr>
          <w:rFonts w:eastAsia="Calibri"/>
        </w:rPr>
        <w:t>H-2401</w:t>
      </w:r>
      <w:r w:rsidR="001A21E7" w:rsidRPr="001A21E7">
        <w:rPr>
          <w:rFonts w:eastAsia="Calibri"/>
          <w:color w:val="000000"/>
        </w:rPr>
        <w:t xml:space="preserve"> </w:t>
      </w:r>
      <w:r w:rsidR="000F53DD">
        <w:rPr>
          <w:rFonts w:eastAsia="Calibri" w:cs="Open Sans"/>
          <w:color w:val="000000"/>
        </w:rPr>
        <w:t>«</w:t>
      </w:r>
      <w:hyperlink r:id="rId55" w:history="1">
        <w:r w:rsidR="001A21E7" w:rsidRPr="00672918">
          <w:rPr>
            <w:rStyle w:val="Hyperkobling"/>
            <w:rFonts w:eastAsia="Calibri"/>
          </w:rPr>
          <w:t>Garden som ressurs</w:t>
        </w:r>
      </w:hyperlink>
      <w:r w:rsidR="000F53DD">
        <w:rPr>
          <w:rFonts w:eastAsia="Calibri" w:cs="Open Sans"/>
          <w:color w:val="000000"/>
        </w:rPr>
        <w:t>»</w:t>
      </w:r>
      <w:r w:rsidR="001A21E7">
        <w:rPr>
          <w:rFonts w:eastAsia="Calibri"/>
          <w:color w:val="000000"/>
        </w:rPr>
        <w:t xml:space="preserve">, og der den endrede bruken gjennom </w:t>
      </w:r>
      <w:r w:rsidR="005A4E51">
        <w:rPr>
          <w:rFonts w:eastAsia="Calibri"/>
          <w:color w:val="000000"/>
        </w:rPr>
        <w:t xml:space="preserve">planprosessen og </w:t>
      </w:r>
      <w:r w:rsidR="001A21E7">
        <w:rPr>
          <w:rFonts w:eastAsia="Calibri"/>
          <w:color w:val="000000"/>
        </w:rPr>
        <w:t>konsekvensutred</w:t>
      </w:r>
      <w:r w:rsidR="00A975C0">
        <w:rPr>
          <w:rFonts w:eastAsia="Calibri"/>
          <w:color w:val="000000"/>
        </w:rPr>
        <w:t>ning blir</w:t>
      </w:r>
      <w:r w:rsidR="001A21E7">
        <w:rPr>
          <w:rFonts w:eastAsia="Calibri"/>
          <w:color w:val="000000"/>
        </w:rPr>
        <w:t xml:space="preserve"> vurdert </w:t>
      </w:r>
      <w:r w:rsidR="005A152D">
        <w:rPr>
          <w:rFonts w:eastAsia="Calibri"/>
          <w:color w:val="000000"/>
        </w:rPr>
        <w:t xml:space="preserve">som </w:t>
      </w:r>
      <w:r w:rsidR="001A21E7">
        <w:rPr>
          <w:rFonts w:eastAsia="Calibri"/>
          <w:color w:val="000000"/>
        </w:rPr>
        <w:t>uproblematisk.</w:t>
      </w:r>
    </w:p>
    <w:p w:rsidR="00811C27" w:rsidRPr="00811C27" w:rsidRDefault="00811C27" w:rsidP="009C6F8F">
      <w:pPr>
        <w:pStyle w:val="UnOverskrift3"/>
        <w:rPr>
          <w:rFonts w:eastAsia="Calibri"/>
        </w:rPr>
      </w:pPr>
      <w:bookmarkStart w:id="145" w:name="_Toc39498516"/>
      <w:r w:rsidRPr="00811C27">
        <w:rPr>
          <w:rFonts w:eastAsia="Calibri"/>
        </w:rPr>
        <w:t>Naust</w:t>
      </w:r>
      <w:bookmarkEnd w:id="145"/>
    </w:p>
    <w:p w:rsidR="000459B2" w:rsidRDefault="00041DC8" w:rsidP="000459B2">
      <w:pPr>
        <w:rPr>
          <w:rFonts w:eastAsia="Calibri"/>
          <w:color w:val="000000"/>
        </w:rPr>
      </w:pPr>
      <w:r w:rsidRPr="00151EC2">
        <w:rPr>
          <w:rFonts w:eastAsia="Calibri"/>
          <w:color w:val="000000"/>
        </w:rPr>
        <w:t>Naust er uthus for oppbevaring av båt, utstyr for båt og fiskeredskap.</w:t>
      </w:r>
      <w:r w:rsidR="00811C27">
        <w:rPr>
          <w:rFonts w:eastAsia="Calibri"/>
          <w:color w:val="000000"/>
        </w:rPr>
        <w:t xml:space="preserve"> Tradisjonelt har </w:t>
      </w:r>
      <w:r w:rsidR="00543409">
        <w:rPr>
          <w:rFonts w:eastAsia="Calibri"/>
          <w:color w:val="000000"/>
        </w:rPr>
        <w:t>de</w:t>
      </w:r>
      <w:r w:rsidR="00811C27">
        <w:rPr>
          <w:rFonts w:eastAsia="Calibri"/>
          <w:color w:val="000000"/>
        </w:rPr>
        <w:t xml:space="preserve"> med rettigheter langs kysten eller i fiskevann satt opp naust på egen eiendom eller i allmenninger</w:t>
      </w:r>
      <w:r w:rsidR="00E86892">
        <w:rPr>
          <w:rFonts w:eastAsia="Calibri"/>
          <w:color w:val="000000"/>
        </w:rPr>
        <w:t xml:space="preserve">. </w:t>
      </w:r>
      <w:r w:rsidR="00E86892" w:rsidRPr="00E466B7">
        <w:rPr>
          <w:rFonts w:eastAsia="Calibri"/>
          <w:color w:val="000000"/>
          <w:lang w:val="nn-NO"/>
        </w:rPr>
        <w:t>Disse vil normalt falle inn under bokstav § 11-7 nr. 5, bokstav a)</w:t>
      </w:r>
      <w:r w:rsidR="00B46647" w:rsidRPr="00E466B7">
        <w:rPr>
          <w:rFonts w:eastAsia="Calibri"/>
          <w:color w:val="000000"/>
          <w:lang w:val="nn-NO"/>
        </w:rPr>
        <w:t>.</w:t>
      </w:r>
      <w:r w:rsidR="00185BEA" w:rsidRPr="00E466B7">
        <w:rPr>
          <w:rFonts w:eastAsia="Calibri"/>
          <w:color w:val="000000"/>
          <w:lang w:val="nn-NO"/>
        </w:rPr>
        <w:t xml:space="preserve"> </w:t>
      </w:r>
      <w:r w:rsidR="00185BEA" w:rsidRPr="00185BEA">
        <w:rPr>
          <w:rFonts w:eastAsia="Calibri"/>
          <w:color w:val="000000"/>
        </w:rPr>
        <w:t xml:space="preserve">Naust til bruk for bolig- og fritidseiendommer vil måtte avsettes til </w:t>
      </w:r>
      <w:r w:rsidR="006B4064" w:rsidRPr="003D2482">
        <w:rPr>
          <w:rStyle w:val="kursiv"/>
          <w:rFonts w:eastAsia="Calibri"/>
        </w:rPr>
        <w:t>LNFR spredt bebyggelse</w:t>
      </w:r>
      <w:r w:rsidR="00185BEA" w:rsidRPr="00185BEA">
        <w:rPr>
          <w:rFonts w:eastAsia="Calibri"/>
          <w:color w:val="000000"/>
        </w:rPr>
        <w:t xml:space="preserve"> med angivelse av naust etter bokstav b) for å </w:t>
      </w:r>
      <w:r w:rsidR="00A81E95">
        <w:rPr>
          <w:rFonts w:eastAsia="Calibri"/>
          <w:color w:val="000000"/>
        </w:rPr>
        <w:t>formalisere en godkjent bruksendring</w:t>
      </w:r>
      <w:r w:rsidR="00A25C8B">
        <w:rPr>
          <w:rFonts w:eastAsia="Calibri"/>
          <w:color w:val="000000"/>
        </w:rPr>
        <w:t>.</w:t>
      </w:r>
    </w:p>
    <w:p w:rsidR="00A33F5E" w:rsidRDefault="00A33F5E" w:rsidP="000459B2">
      <w:pPr>
        <w:rPr>
          <w:rFonts w:eastAsia="Calibri"/>
          <w:color w:val="000000"/>
        </w:rPr>
      </w:pPr>
      <w:r w:rsidRPr="00151EC2">
        <w:rPr>
          <w:rFonts w:eastAsia="Calibri"/>
          <w:color w:val="000000"/>
        </w:rPr>
        <w:t>Det er flere måter å angi naustområder i kommuneplanen</w:t>
      </w:r>
      <w:r>
        <w:rPr>
          <w:rFonts w:eastAsia="Calibri"/>
          <w:color w:val="000000"/>
        </w:rPr>
        <w:t xml:space="preserve"> på</w:t>
      </w:r>
      <w:r w:rsidRPr="00151EC2">
        <w:rPr>
          <w:rFonts w:eastAsia="Calibri"/>
          <w:color w:val="000000"/>
        </w:rPr>
        <w:t xml:space="preserve">. Det er vanlig at </w:t>
      </w:r>
      <w:r>
        <w:rPr>
          <w:rFonts w:eastAsia="Calibri"/>
          <w:color w:val="000000"/>
        </w:rPr>
        <w:t xml:space="preserve">områder med flere </w:t>
      </w:r>
      <w:r w:rsidRPr="00151EC2">
        <w:rPr>
          <w:rFonts w:eastAsia="Calibri"/>
          <w:color w:val="000000"/>
        </w:rPr>
        <w:t xml:space="preserve">naust settes av til </w:t>
      </w:r>
      <w:r>
        <w:rPr>
          <w:rFonts w:eastAsia="Calibri"/>
          <w:color w:val="000000"/>
        </w:rPr>
        <w:t>areal</w:t>
      </w:r>
      <w:r w:rsidRPr="00151EC2">
        <w:rPr>
          <w:rFonts w:eastAsia="Calibri"/>
          <w:color w:val="000000"/>
        </w:rPr>
        <w:t>formål</w:t>
      </w:r>
      <w:r>
        <w:rPr>
          <w:rFonts w:eastAsia="Calibri"/>
          <w:color w:val="000000"/>
        </w:rPr>
        <w:t xml:space="preserve"> etter pbl § 11-7, nr. 1 </w:t>
      </w:r>
      <w:r w:rsidRPr="00345422">
        <w:rPr>
          <w:rStyle w:val="kursiv"/>
          <w:rFonts w:eastAsia="Calibri"/>
        </w:rPr>
        <w:t>Bebyggelse og anlegg</w:t>
      </w:r>
      <w:r w:rsidRPr="00151EC2">
        <w:rPr>
          <w:rFonts w:eastAsia="Calibri"/>
          <w:color w:val="000000"/>
        </w:rPr>
        <w:t>, med underformålet andre typer bebyggelse og anlegg</w:t>
      </w:r>
      <w:r>
        <w:rPr>
          <w:rFonts w:eastAsia="Calibri" w:cs="Arial"/>
          <w:color w:val="000000"/>
        </w:rPr>
        <w:t xml:space="preserve"> og tilhørende bestemmelser som spesifiserer naust</w:t>
      </w:r>
      <w:r w:rsidRPr="00151EC2">
        <w:rPr>
          <w:rFonts w:eastAsia="Calibri"/>
          <w:color w:val="000000"/>
        </w:rPr>
        <w:t xml:space="preserve">. Ofte vil det være krav om reguleringsplan i slike områder. Det er også </w:t>
      </w:r>
      <w:r w:rsidRPr="00151EC2">
        <w:rPr>
          <w:rFonts w:eastAsia="Calibri"/>
          <w:color w:val="000000"/>
        </w:rPr>
        <w:lastRenderedPageBreak/>
        <w:t>blitt vanligere å samle naustfunksjoner rundt småbåthavner, blant annet for å begrense de sa</w:t>
      </w:r>
      <w:r>
        <w:rPr>
          <w:rFonts w:eastAsia="Calibri"/>
          <w:color w:val="000000"/>
        </w:rPr>
        <w:t>mlede inngrepene i strandsonen.</w:t>
      </w:r>
    </w:p>
    <w:p w:rsidR="00D97E88" w:rsidRDefault="00D97E88" w:rsidP="00C97946">
      <w:pPr>
        <w:spacing w:after="60"/>
        <w:rPr>
          <w:rFonts w:eastAsia="Calibri"/>
          <w:color w:val="000000"/>
        </w:rPr>
      </w:pPr>
      <w:r w:rsidRPr="00D97E88">
        <w:rPr>
          <w:rFonts w:eastAsia="Calibri"/>
          <w:noProof/>
          <w:color w:val="000000"/>
        </w:rPr>
        <w:drawing>
          <wp:inline distT="0" distB="0" distL="0" distR="0" wp14:anchorId="33E55A49" wp14:editId="4F865488">
            <wp:extent cx="5758403" cy="2742995"/>
            <wp:effectExtent l="0" t="0" r="0" b="635"/>
            <wp:docPr id="18" name="Bilde 18" descr="Eldre naust i et område med blandet bolig og fritidsbolig 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40589\Desktop\DCIM\105APPLE\IMG_5751.JPG"/>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5760000" cy="2743756"/>
                    </a:xfrm>
                    <a:prstGeom prst="rect">
                      <a:avLst/>
                    </a:prstGeom>
                    <a:noFill/>
                    <a:ln>
                      <a:noFill/>
                    </a:ln>
                    <a:extLst>
                      <a:ext uri="{53640926-AAD7-44D8-BBD7-CCE9431645EC}">
                        <a14:shadowObscured xmlns:a14="http://schemas.microsoft.com/office/drawing/2010/main"/>
                      </a:ext>
                    </a:extLst>
                  </pic:spPr>
                </pic:pic>
              </a:graphicData>
            </a:graphic>
          </wp:inline>
        </w:drawing>
      </w:r>
    </w:p>
    <w:p w:rsidR="00C97946" w:rsidRPr="00A87EE0" w:rsidRDefault="00C97946" w:rsidP="00E259FA">
      <w:pPr>
        <w:pStyle w:val="figur-tittel"/>
        <w:spacing w:line="240" w:lineRule="auto"/>
        <w:ind w:left="851" w:hanging="851"/>
        <w:rPr>
          <w:rFonts w:eastAsia="Calibri"/>
          <w:i/>
          <w:sz w:val="20"/>
          <w:szCs w:val="20"/>
        </w:rPr>
      </w:pPr>
      <w:r w:rsidRPr="00A87EE0">
        <w:rPr>
          <w:rFonts w:eastAsia="Calibri"/>
          <w:i/>
          <w:sz w:val="20"/>
          <w:szCs w:val="20"/>
        </w:rPr>
        <w:t>Eldre naust i et område med blandet bolig og fritidsbolig bebyggelse. Planstatus for slik bebyggelse kan variere. Foto: L</w:t>
      </w:r>
      <w:r w:rsidR="00A87EE0">
        <w:rPr>
          <w:rFonts w:eastAsia="Calibri"/>
          <w:i/>
          <w:sz w:val="20"/>
          <w:szCs w:val="20"/>
        </w:rPr>
        <w:t>iv</w:t>
      </w:r>
      <w:r w:rsidR="005A4E51" w:rsidRPr="00A87EE0">
        <w:rPr>
          <w:rFonts w:eastAsia="Calibri"/>
          <w:i/>
          <w:sz w:val="20"/>
          <w:szCs w:val="20"/>
        </w:rPr>
        <w:t xml:space="preserve"> </w:t>
      </w:r>
      <w:r w:rsidRPr="00A87EE0">
        <w:rPr>
          <w:rFonts w:eastAsia="Calibri"/>
          <w:i/>
          <w:sz w:val="20"/>
          <w:szCs w:val="20"/>
        </w:rPr>
        <w:t>K</w:t>
      </w:r>
      <w:r w:rsidR="00A87EE0">
        <w:rPr>
          <w:rFonts w:eastAsia="Calibri"/>
          <w:i/>
          <w:sz w:val="20"/>
          <w:szCs w:val="20"/>
        </w:rPr>
        <w:t>irstine</w:t>
      </w:r>
      <w:r w:rsidR="005A4E51" w:rsidRPr="00A87EE0">
        <w:rPr>
          <w:rFonts w:eastAsia="Calibri"/>
          <w:i/>
          <w:sz w:val="20"/>
          <w:szCs w:val="20"/>
        </w:rPr>
        <w:t xml:space="preserve"> Just-</w:t>
      </w:r>
      <w:r w:rsidRPr="00A87EE0">
        <w:rPr>
          <w:rFonts w:eastAsia="Calibri"/>
          <w:i/>
          <w:sz w:val="20"/>
          <w:szCs w:val="20"/>
        </w:rPr>
        <w:t>M</w:t>
      </w:r>
      <w:r w:rsidR="005A4E51" w:rsidRPr="00A87EE0">
        <w:rPr>
          <w:rFonts w:eastAsia="Calibri"/>
          <w:i/>
          <w:sz w:val="20"/>
          <w:szCs w:val="20"/>
        </w:rPr>
        <w:t>ortensen</w:t>
      </w:r>
      <w:r w:rsidRPr="00A87EE0">
        <w:rPr>
          <w:rFonts w:eastAsia="Calibri"/>
          <w:i/>
          <w:sz w:val="20"/>
          <w:szCs w:val="20"/>
        </w:rPr>
        <w:t>, Kommunal- og moderniseringsdepartementet.</w:t>
      </w:r>
    </w:p>
    <w:p w:rsidR="00AC5B2D" w:rsidRDefault="00041DC8" w:rsidP="00041DC8">
      <w:pPr>
        <w:rPr>
          <w:rFonts w:eastAsia="Calibri"/>
          <w:color w:val="000000"/>
        </w:rPr>
      </w:pPr>
      <w:r w:rsidRPr="00151EC2">
        <w:rPr>
          <w:rFonts w:eastAsia="Calibri"/>
          <w:color w:val="000000"/>
        </w:rPr>
        <w:t xml:space="preserve">I områder med </w:t>
      </w:r>
      <w:r w:rsidR="002533D1" w:rsidRPr="00345422">
        <w:rPr>
          <w:rStyle w:val="kursiv"/>
          <w:rFonts w:eastAsia="Calibri"/>
        </w:rPr>
        <w:t xml:space="preserve">LNFR </w:t>
      </w:r>
      <w:r w:rsidRPr="00345422">
        <w:rPr>
          <w:rStyle w:val="kursiv"/>
          <w:rFonts w:eastAsia="Calibri"/>
        </w:rPr>
        <w:t>spredt bolig- eller fritidsbebyggelse</w:t>
      </w:r>
      <w:r w:rsidRPr="00151EC2">
        <w:rPr>
          <w:rFonts w:eastAsia="Calibri"/>
          <w:color w:val="000000"/>
        </w:rPr>
        <w:t xml:space="preserve"> kan det være aktuelt å åpne for </w:t>
      </w:r>
      <w:r w:rsidR="002A3DB2">
        <w:rPr>
          <w:rFonts w:eastAsia="Calibri"/>
          <w:color w:val="000000"/>
        </w:rPr>
        <w:t xml:space="preserve">nye eller bekrefte bruk av eksisterende </w:t>
      </w:r>
      <w:r w:rsidRPr="00151EC2">
        <w:rPr>
          <w:rFonts w:eastAsia="Calibri"/>
          <w:color w:val="000000"/>
        </w:rPr>
        <w:t>naust i</w:t>
      </w:r>
      <w:r w:rsidR="0075440B">
        <w:rPr>
          <w:rFonts w:eastAsia="Calibri"/>
          <w:color w:val="000000"/>
        </w:rPr>
        <w:t xml:space="preserve"> tilknytning til disse. I </w:t>
      </w:r>
      <w:r w:rsidR="00AE6E1F">
        <w:rPr>
          <w:rFonts w:eastAsia="Calibri"/>
          <w:color w:val="000000"/>
        </w:rPr>
        <w:t>LNFR</w:t>
      </w:r>
      <w:r w:rsidRPr="00151EC2">
        <w:rPr>
          <w:rFonts w:eastAsia="Calibri"/>
          <w:color w:val="000000"/>
        </w:rPr>
        <w:t xml:space="preserve">-områder </w:t>
      </w:r>
      <w:r w:rsidR="002A3DB2">
        <w:rPr>
          <w:rFonts w:eastAsia="Calibri"/>
          <w:color w:val="000000"/>
        </w:rPr>
        <w:t xml:space="preserve">etter § 11-7 nr. 5, bokstav b) </w:t>
      </w:r>
      <w:r w:rsidRPr="00151EC2">
        <w:rPr>
          <w:rFonts w:eastAsia="Calibri"/>
          <w:color w:val="000000"/>
        </w:rPr>
        <w:t xml:space="preserve">er det </w:t>
      </w:r>
      <w:r w:rsidR="008272D8">
        <w:rPr>
          <w:rFonts w:eastAsia="Calibri"/>
          <w:color w:val="000000"/>
        </w:rPr>
        <w:t xml:space="preserve">som regel </w:t>
      </w:r>
      <w:r w:rsidRPr="00151EC2">
        <w:rPr>
          <w:rFonts w:eastAsia="Calibri"/>
          <w:color w:val="000000"/>
        </w:rPr>
        <w:t>ikke ønskelig at det legges opp til større inngrep i strandsonen</w:t>
      </w:r>
      <w:r w:rsidR="0075440B">
        <w:rPr>
          <w:rFonts w:eastAsia="Calibri"/>
          <w:color w:val="000000"/>
        </w:rPr>
        <w:t xml:space="preserve"> ved å bruke</w:t>
      </w:r>
      <w:r w:rsidR="0075440B" w:rsidRPr="00345422">
        <w:rPr>
          <w:rStyle w:val="kursiv"/>
          <w:rFonts w:eastAsia="Calibri"/>
        </w:rPr>
        <w:t xml:space="preserve"> Bebyggelse og anlegg</w:t>
      </w:r>
      <w:r w:rsidRPr="00151EC2">
        <w:rPr>
          <w:rFonts w:eastAsia="Calibri"/>
          <w:color w:val="000000"/>
        </w:rPr>
        <w:t xml:space="preserve">. </w:t>
      </w:r>
      <w:r w:rsidR="00C16C89">
        <w:rPr>
          <w:rFonts w:eastAsia="Calibri"/>
          <w:color w:val="000000"/>
        </w:rPr>
        <w:t>B</w:t>
      </w:r>
      <w:r w:rsidR="00085E62">
        <w:rPr>
          <w:rFonts w:eastAsia="Calibri"/>
          <w:color w:val="000000"/>
        </w:rPr>
        <w:t xml:space="preserve">asert på </w:t>
      </w:r>
      <w:r w:rsidR="0075440B">
        <w:rPr>
          <w:rFonts w:eastAsia="Calibri"/>
          <w:color w:val="000000"/>
        </w:rPr>
        <w:t xml:space="preserve">innspill i planprosessen og </w:t>
      </w:r>
      <w:r w:rsidR="00557564">
        <w:rPr>
          <w:rFonts w:eastAsia="Calibri"/>
          <w:color w:val="000000"/>
        </w:rPr>
        <w:t>konsekvensutredningen</w:t>
      </w:r>
      <w:r w:rsidR="00B46647">
        <w:rPr>
          <w:rFonts w:eastAsia="Calibri"/>
          <w:color w:val="000000"/>
        </w:rPr>
        <w:t xml:space="preserve"> </w:t>
      </w:r>
      <w:r w:rsidR="0075440B">
        <w:rPr>
          <w:rFonts w:eastAsia="Calibri"/>
          <w:color w:val="000000"/>
        </w:rPr>
        <w:t xml:space="preserve">kan det </w:t>
      </w:r>
      <w:r w:rsidRPr="00151EC2">
        <w:rPr>
          <w:rFonts w:eastAsia="Calibri"/>
          <w:color w:val="000000"/>
        </w:rPr>
        <w:t>være aktuelt å legge til rette for spredt naustutbygging</w:t>
      </w:r>
      <w:r w:rsidR="00557564" w:rsidRPr="00557564">
        <w:rPr>
          <w:rFonts w:eastAsia="Calibri"/>
          <w:color w:val="000000"/>
        </w:rPr>
        <w:t xml:space="preserve"> i stedet for å benytte</w:t>
      </w:r>
      <w:r w:rsidR="00557564">
        <w:rPr>
          <w:rFonts w:eastAsia="Calibri"/>
          <w:color w:val="000000"/>
        </w:rPr>
        <w:t xml:space="preserve"> formål etter pbl § 11-7 nr. 1</w:t>
      </w:r>
      <w:r w:rsidRPr="00151EC2">
        <w:rPr>
          <w:rFonts w:eastAsia="Calibri"/>
          <w:color w:val="000000"/>
        </w:rPr>
        <w:t xml:space="preserve">. Alle de tre hovedmåtene for å sette av </w:t>
      </w:r>
      <w:r w:rsidR="006B4064" w:rsidRPr="00345422">
        <w:rPr>
          <w:rStyle w:val="kursiv"/>
          <w:rFonts w:eastAsia="Calibri"/>
        </w:rPr>
        <w:t>LNFR spredt bebyggelse</w:t>
      </w:r>
      <w:r w:rsidRPr="00151EC2">
        <w:rPr>
          <w:rFonts w:eastAsia="Calibri"/>
          <w:color w:val="000000"/>
        </w:rPr>
        <w:t xml:space="preserve"> kan benyttes. </w:t>
      </w:r>
    </w:p>
    <w:p w:rsidR="002533D1" w:rsidRPr="00151EC2" w:rsidRDefault="00C16C89" w:rsidP="00041DC8">
      <w:pPr>
        <w:rPr>
          <w:rFonts w:eastAsia="Calibri"/>
          <w:color w:val="000000"/>
        </w:rPr>
      </w:pPr>
      <w:r>
        <w:rPr>
          <w:rFonts w:eastAsia="Calibri"/>
          <w:color w:val="000000"/>
        </w:rPr>
        <w:t>E</w:t>
      </w:r>
      <w:r w:rsidR="00041DC8" w:rsidRPr="00151EC2">
        <w:rPr>
          <w:rFonts w:eastAsia="Calibri"/>
          <w:color w:val="000000"/>
        </w:rPr>
        <w:t>ksempel</w:t>
      </w:r>
      <w:r>
        <w:rPr>
          <w:rFonts w:eastAsia="Calibri"/>
          <w:color w:val="000000"/>
        </w:rPr>
        <w:t>vis</w:t>
      </w:r>
      <w:r w:rsidR="00041DC8" w:rsidRPr="00151EC2">
        <w:rPr>
          <w:rFonts w:eastAsia="Calibri"/>
          <w:color w:val="000000"/>
        </w:rPr>
        <w:t xml:space="preserve"> kan formålet </w:t>
      </w:r>
      <w:r w:rsidR="00AE6E1F" w:rsidRPr="00345422">
        <w:rPr>
          <w:rStyle w:val="kursiv"/>
          <w:rFonts w:eastAsia="Calibri"/>
        </w:rPr>
        <w:t>LNFR</w:t>
      </w:r>
      <w:r w:rsidR="00B46647" w:rsidRPr="00345422">
        <w:rPr>
          <w:rStyle w:val="kursiv"/>
          <w:rFonts w:eastAsia="Calibri"/>
        </w:rPr>
        <w:t xml:space="preserve"> </w:t>
      </w:r>
      <w:r w:rsidR="00041DC8" w:rsidRPr="00345422">
        <w:rPr>
          <w:rStyle w:val="kursiv"/>
          <w:rFonts w:eastAsia="Calibri"/>
        </w:rPr>
        <w:t>spredt bolig-, fritids- eller næringsbebyggelse mv</w:t>
      </w:r>
      <w:r>
        <w:rPr>
          <w:rFonts w:eastAsia="Calibri"/>
          <w:color w:val="000000"/>
        </w:rPr>
        <w:t>. benyttes</w:t>
      </w:r>
      <w:r w:rsidR="00FE4DB1">
        <w:rPr>
          <w:rFonts w:eastAsia="Calibri"/>
          <w:color w:val="000000"/>
        </w:rPr>
        <w:t xml:space="preserve"> for et område. I</w:t>
      </w:r>
      <w:r w:rsidR="00E24D80">
        <w:rPr>
          <w:rFonts w:eastAsia="Calibri"/>
          <w:color w:val="000000"/>
        </w:rPr>
        <w:t xml:space="preserve"> </w:t>
      </w:r>
      <w:r w:rsidR="00041DC8" w:rsidRPr="00151EC2">
        <w:rPr>
          <w:rFonts w:eastAsia="Calibri"/>
          <w:color w:val="000000"/>
        </w:rPr>
        <w:t xml:space="preserve">bestemmelsene </w:t>
      </w:r>
      <w:r w:rsidR="004108B4">
        <w:rPr>
          <w:rFonts w:eastAsia="Calibri"/>
          <w:color w:val="000000"/>
        </w:rPr>
        <w:t xml:space="preserve">kan </w:t>
      </w:r>
      <w:r w:rsidR="00E24D80">
        <w:rPr>
          <w:rFonts w:eastAsia="Calibri"/>
          <w:color w:val="000000"/>
        </w:rPr>
        <w:t xml:space="preserve">angis </w:t>
      </w:r>
      <w:r w:rsidR="00041DC8" w:rsidRPr="00151EC2">
        <w:rPr>
          <w:rFonts w:eastAsia="Calibri"/>
          <w:color w:val="000000"/>
        </w:rPr>
        <w:t xml:space="preserve">at både </w:t>
      </w:r>
      <w:r w:rsidR="00085E62" w:rsidRPr="00151EC2">
        <w:rPr>
          <w:rFonts w:eastAsia="Calibri"/>
          <w:color w:val="000000"/>
        </w:rPr>
        <w:t>naust</w:t>
      </w:r>
      <w:r w:rsidR="00085E62">
        <w:rPr>
          <w:rFonts w:eastAsia="Calibri"/>
          <w:color w:val="000000"/>
        </w:rPr>
        <w:t>,</w:t>
      </w:r>
      <w:r w:rsidR="00085E62" w:rsidRPr="00151EC2">
        <w:rPr>
          <w:rFonts w:eastAsia="Calibri"/>
          <w:color w:val="000000"/>
        </w:rPr>
        <w:t xml:space="preserve"> </w:t>
      </w:r>
      <w:r w:rsidR="00041DC8" w:rsidRPr="00151EC2">
        <w:rPr>
          <w:rFonts w:eastAsia="Calibri"/>
          <w:color w:val="000000"/>
        </w:rPr>
        <w:t>boliger</w:t>
      </w:r>
      <w:r w:rsidR="00085E62">
        <w:rPr>
          <w:rFonts w:eastAsia="Calibri"/>
          <w:color w:val="000000"/>
        </w:rPr>
        <w:t xml:space="preserve"> og</w:t>
      </w:r>
      <w:r w:rsidR="00041DC8" w:rsidRPr="00151EC2">
        <w:rPr>
          <w:rFonts w:eastAsia="Calibri"/>
          <w:color w:val="000000"/>
        </w:rPr>
        <w:t>/</w:t>
      </w:r>
      <w:r w:rsidR="00085E62">
        <w:rPr>
          <w:rFonts w:eastAsia="Calibri"/>
          <w:color w:val="000000"/>
        </w:rPr>
        <w:t xml:space="preserve">eller fritidsboliger </w:t>
      </w:r>
      <w:r w:rsidR="00041DC8" w:rsidRPr="00151EC2">
        <w:rPr>
          <w:rFonts w:eastAsia="Calibri"/>
          <w:color w:val="000000"/>
        </w:rPr>
        <w:t>er tillatt</w:t>
      </w:r>
      <w:r w:rsidR="00E24D80">
        <w:rPr>
          <w:rFonts w:eastAsia="Calibri"/>
          <w:color w:val="000000"/>
        </w:rPr>
        <w:t xml:space="preserve"> innenfor området</w:t>
      </w:r>
      <w:r w:rsidR="00041DC8" w:rsidRPr="00151EC2">
        <w:rPr>
          <w:rFonts w:eastAsia="Calibri"/>
          <w:color w:val="000000"/>
        </w:rPr>
        <w:t>. Det må også gis nærmere bestemmelser om hvor naustene kan plasseres, størrelse</w:t>
      </w:r>
      <w:r w:rsidR="00E24D80">
        <w:rPr>
          <w:rFonts w:eastAsia="Calibri"/>
          <w:color w:val="000000"/>
        </w:rPr>
        <w:t>, antall</w:t>
      </w:r>
      <w:r w:rsidR="00041DC8" w:rsidRPr="00151EC2">
        <w:rPr>
          <w:rFonts w:eastAsia="Calibri"/>
          <w:color w:val="000000"/>
        </w:rPr>
        <w:t xml:space="preserve"> osv. Dette </w:t>
      </w:r>
      <w:r w:rsidR="002533D1">
        <w:rPr>
          <w:rFonts w:eastAsia="Calibri"/>
          <w:color w:val="000000"/>
        </w:rPr>
        <w:t xml:space="preserve">er trolig mest aktuelt i </w:t>
      </w:r>
      <w:r w:rsidR="00041DC8" w:rsidRPr="00151EC2">
        <w:rPr>
          <w:rFonts w:eastAsia="Calibri"/>
          <w:color w:val="000000"/>
        </w:rPr>
        <w:t xml:space="preserve">områder for </w:t>
      </w:r>
      <w:r w:rsidR="006B4064" w:rsidRPr="00345422">
        <w:rPr>
          <w:rStyle w:val="kursiv"/>
          <w:rFonts w:eastAsia="Calibri"/>
        </w:rPr>
        <w:t>LNFR spredt bebyggelse</w:t>
      </w:r>
      <w:r w:rsidR="00041DC8" w:rsidRPr="00151EC2">
        <w:rPr>
          <w:rFonts w:eastAsia="Calibri"/>
          <w:color w:val="000000"/>
        </w:rPr>
        <w:t xml:space="preserve"> der strandsonen inngår</w:t>
      </w:r>
      <w:r w:rsidR="002533D1">
        <w:rPr>
          <w:rFonts w:eastAsia="Calibri"/>
          <w:color w:val="000000"/>
        </w:rPr>
        <w:t xml:space="preserve"> i områdene</w:t>
      </w:r>
      <w:r w:rsidR="00911E67">
        <w:rPr>
          <w:rFonts w:eastAsia="Calibri"/>
          <w:color w:val="000000"/>
        </w:rPr>
        <w:t xml:space="preserve"> etter bokstav b)</w:t>
      </w:r>
      <w:r w:rsidR="00041DC8" w:rsidRPr="00151EC2">
        <w:rPr>
          <w:rFonts w:eastAsia="Calibri"/>
          <w:color w:val="000000"/>
        </w:rPr>
        <w:t xml:space="preserve">. </w:t>
      </w:r>
    </w:p>
    <w:p w:rsidR="00D5302F" w:rsidRDefault="00FD5DAF" w:rsidP="00041DC8">
      <w:pPr>
        <w:rPr>
          <w:rFonts w:eastAsia="Calibri"/>
          <w:color w:val="000000"/>
        </w:rPr>
      </w:pPr>
      <w:r>
        <w:rPr>
          <w:rFonts w:eastAsia="Calibri"/>
          <w:color w:val="000000"/>
        </w:rPr>
        <w:t>Når naustene ligger alene uten naturl</w:t>
      </w:r>
      <w:r w:rsidR="00A00BFF">
        <w:rPr>
          <w:rFonts w:eastAsia="Calibri"/>
          <w:color w:val="000000"/>
        </w:rPr>
        <w:t xml:space="preserve">ig sammenheng med spredt bolig- og/eller </w:t>
      </w:r>
      <w:r>
        <w:rPr>
          <w:rFonts w:eastAsia="Calibri"/>
          <w:color w:val="000000"/>
        </w:rPr>
        <w:t>fritidsbebyggelse, kan s</w:t>
      </w:r>
      <w:r w:rsidR="00041DC8" w:rsidRPr="00151EC2">
        <w:rPr>
          <w:rFonts w:eastAsia="Calibri"/>
          <w:color w:val="000000"/>
        </w:rPr>
        <w:t>predt naustutbygging</w:t>
      </w:r>
      <w:r>
        <w:rPr>
          <w:rFonts w:eastAsia="Calibri"/>
          <w:color w:val="000000"/>
        </w:rPr>
        <w:t xml:space="preserve"> framstilles </w:t>
      </w:r>
      <w:r w:rsidR="00041DC8" w:rsidRPr="00151EC2">
        <w:rPr>
          <w:rFonts w:eastAsia="Calibri"/>
          <w:color w:val="000000"/>
        </w:rPr>
        <w:t>med hjemmel i § 11-11 nr. 2</w:t>
      </w:r>
      <w:r w:rsidR="00FE4DB1">
        <w:rPr>
          <w:rFonts w:eastAsia="Calibri"/>
          <w:color w:val="000000"/>
        </w:rPr>
        <w:t>. D</w:t>
      </w:r>
      <w:r w:rsidR="007B1366">
        <w:rPr>
          <w:rFonts w:eastAsia="Calibri"/>
          <w:color w:val="000000"/>
        </w:rPr>
        <w:t xml:space="preserve">et konkrete området </w:t>
      </w:r>
      <w:r w:rsidR="00C16C89">
        <w:rPr>
          <w:rFonts w:eastAsia="Calibri"/>
          <w:color w:val="000000"/>
        </w:rPr>
        <w:t xml:space="preserve">som </w:t>
      </w:r>
      <w:r w:rsidR="007B1366">
        <w:rPr>
          <w:rFonts w:eastAsia="Calibri"/>
          <w:color w:val="000000"/>
        </w:rPr>
        <w:t xml:space="preserve">naustene opptar </w:t>
      </w:r>
      <w:r w:rsidR="00FE4DB1">
        <w:rPr>
          <w:rFonts w:eastAsia="Calibri"/>
          <w:color w:val="000000"/>
        </w:rPr>
        <w:t xml:space="preserve">avsettes enten </w:t>
      </w:r>
      <w:r w:rsidR="007B1366">
        <w:rPr>
          <w:rFonts w:eastAsia="Calibri"/>
          <w:color w:val="000000"/>
        </w:rPr>
        <w:t xml:space="preserve">til </w:t>
      </w:r>
      <w:r w:rsidR="006B4064" w:rsidRPr="00345422">
        <w:rPr>
          <w:rStyle w:val="kursiv"/>
          <w:rFonts w:eastAsia="Calibri"/>
        </w:rPr>
        <w:t>LNFR spredt bebyggelse</w:t>
      </w:r>
      <w:r w:rsidR="00C16C89">
        <w:rPr>
          <w:rFonts w:eastAsia="Calibri"/>
          <w:color w:val="000000"/>
        </w:rPr>
        <w:t>,</w:t>
      </w:r>
      <w:r w:rsidR="007B1366">
        <w:rPr>
          <w:rFonts w:eastAsia="Calibri"/>
          <w:color w:val="000000"/>
        </w:rPr>
        <w:t xml:space="preserve"> </w:t>
      </w:r>
      <w:r w:rsidR="007B1366">
        <w:rPr>
          <w:rFonts w:eastAsia="Calibri"/>
          <w:color w:val="000000"/>
        </w:rPr>
        <w:lastRenderedPageBreak/>
        <w:t xml:space="preserve">eller </w:t>
      </w:r>
      <w:r w:rsidR="00E72DE2">
        <w:rPr>
          <w:rFonts w:eastAsia="Calibri"/>
          <w:color w:val="000000"/>
        </w:rPr>
        <w:t xml:space="preserve">den juridiske linjen </w:t>
      </w:r>
      <w:r w:rsidR="00E72DE2">
        <w:rPr>
          <w:rFonts w:eastAsia="Calibri" w:cs="Arial"/>
          <w:color w:val="000000"/>
        </w:rPr>
        <w:t>«</w:t>
      </w:r>
      <w:r w:rsidR="00E72DE2" w:rsidRPr="00E72DE2">
        <w:rPr>
          <w:rFonts w:eastAsia="Calibri"/>
          <w:color w:val="000000"/>
        </w:rPr>
        <w:t>KpBestemmelseGrense</w:t>
      </w:r>
      <w:r w:rsidR="00E72DE2">
        <w:rPr>
          <w:rFonts w:eastAsia="Calibri" w:cs="Arial"/>
          <w:color w:val="000000"/>
        </w:rPr>
        <w:t>»</w:t>
      </w:r>
      <w:r w:rsidR="00E72DE2" w:rsidRPr="00E72DE2">
        <w:rPr>
          <w:rFonts w:eastAsia="Calibri"/>
          <w:color w:val="000000"/>
        </w:rPr>
        <w:t xml:space="preserve"> </w:t>
      </w:r>
      <w:r w:rsidR="00C16C89">
        <w:rPr>
          <w:rFonts w:eastAsia="Calibri"/>
          <w:color w:val="000000"/>
        </w:rPr>
        <w:t xml:space="preserve">benyttes </w:t>
      </w:r>
      <w:r w:rsidR="00E72DE2">
        <w:rPr>
          <w:rFonts w:eastAsia="Calibri"/>
          <w:color w:val="000000"/>
        </w:rPr>
        <w:t xml:space="preserve">rundt naustet eller </w:t>
      </w:r>
      <w:r w:rsidR="00FE4DB1">
        <w:rPr>
          <w:rFonts w:eastAsia="Calibri"/>
          <w:color w:val="000000"/>
        </w:rPr>
        <w:t xml:space="preserve">ytterkant av </w:t>
      </w:r>
      <w:r w:rsidR="00E72DE2">
        <w:rPr>
          <w:rFonts w:eastAsia="Calibri"/>
          <w:color w:val="000000"/>
        </w:rPr>
        <w:t>nau</w:t>
      </w:r>
      <w:r w:rsidR="00C16C89">
        <w:rPr>
          <w:rFonts w:eastAsia="Calibri"/>
          <w:color w:val="000000"/>
        </w:rPr>
        <w:t>s</w:t>
      </w:r>
      <w:r w:rsidR="00FE4DB1">
        <w:rPr>
          <w:rFonts w:eastAsia="Calibri"/>
          <w:color w:val="000000"/>
        </w:rPr>
        <w:t xml:space="preserve">tområdet </w:t>
      </w:r>
      <w:r w:rsidR="00E72DE2">
        <w:rPr>
          <w:rFonts w:eastAsia="Calibri"/>
          <w:color w:val="000000"/>
        </w:rPr>
        <w:t xml:space="preserve">for å </w:t>
      </w:r>
      <w:r w:rsidR="002E089A">
        <w:rPr>
          <w:rFonts w:eastAsia="Calibri"/>
          <w:color w:val="000000"/>
        </w:rPr>
        <w:t>stedfeste</w:t>
      </w:r>
      <w:r w:rsidR="00E72DE2" w:rsidRPr="00E72DE2">
        <w:rPr>
          <w:rFonts w:eastAsia="Calibri"/>
          <w:color w:val="000000"/>
        </w:rPr>
        <w:t xml:space="preserve"> plasseringen i plankartet</w:t>
      </w:r>
      <w:r w:rsidR="00E72DE2">
        <w:rPr>
          <w:rFonts w:eastAsia="Calibri"/>
          <w:color w:val="000000"/>
        </w:rPr>
        <w:t xml:space="preserve"> eller utsnitt av dette</w:t>
      </w:r>
      <w:r w:rsidR="00FF1B1C">
        <w:rPr>
          <w:rFonts w:eastAsia="Calibri"/>
          <w:color w:val="000000"/>
        </w:rPr>
        <w:t>.</w:t>
      </w:r>
      <w:r w:rsidR="00557564" w:rsidRPr="00167115">
        <w:rPr>
          <w:vertAlign w:val="superscript"/>
        </w:rPr>
        <w:footnoteReference w:id="36"/>
      </w:r>
      <w:r w:rsidR="00E72DE2">
        <w:rPr>
          <w:rFonts w:eastAsia="Calibri"/>
          <w:color w:val="000000"/>
        </w:rPr>
        <w:t xml:space="preserve"> </w:t>
      </w:r>
    </w:p>
    <w:p w:rsidR="00660D2F" w:rsidRDefault="00041DC8" w:rsidP="00041DC8">
      <w:pPr>
        <w:rPr>
          <w:rFonts w:eastAsia="Calibri"/>
          <w:color w:val="000000"/>
        </w:rPr>
      </w:pPr>
      <w:r w:rsidRPr="00151EC2">
        <w:rPr>
          <w:rFonts w:eastAsia="Calibri"/>
          <w:color w:val="000000"/>
        </w:rPr>
        <w:t xml:space="preserve">Ved </w:t>
      </w:r>
      <w:r w:rsidR="00E72DE2">
        <w:rPr>
          <w:rFonts w:eastAsia="Calibri"/>
          <w:color w:val="000000"/>
        </w:rPr>
        <w:t xml:space="preserve">bruk av </w:t>
      </w:r>
      <w:r w:rsidRPr="00151EC2">
        <w:rPr>
          <w:rFonts w:eastAsia="Calibri"/>
          <w:color w:val="000000"/>
        </w:rPr>
        <w:t>bestemmelser til are</w:t>
      </w:r>
      <w:r w:rsidR="001C6E37">
        <w:rPr>
          <w:rFonts w:eastAsia="Calibri"/>
          <w:color w:val="000000"/>
        </w:rPr>
        <w:t>alformål etter § 11-7 nr. 5</w:t>
      </w:r>
      <w:r w:rsidRPr="00151EC2">
        <w:rPr>
          <w:rFonts w:eastAsia="Calibri"/>
          <w:color w:val="000000"/>
        </w:rPr>
        <w:t xml:space="preserve"> </w:t>
      </w:r>
      <w:r w:rsidR="00C16C89">
        <w:rPr>
          <w:rFonts w:eastAsia="Calibri"/>
          <w:color w:val="000000"/>
        </w:rPr>
        <w:t xml:space="preserve">kan det </w:t>
      </w:r>
      <w:r w:rsidRPr="00151EC2">
        <w:rPr>
          <w:rFonts w:eastAsia="Calibri"/>
          <w:color w:val="000000"/>
        </w:rPr>
        <w:t>angi</w:t>
      </w:r>
      <w:r w:rsidR="00C16C89">
        <w:rPr>
          <w:rFonts w:eastAsia="Calibri"/>
          <w:color w:val="000000"/>
        </w:rPr>
        <w:t>s</w:t>
      </w:r>
      <w:r w:rsidRPr="00151EC2">
        <w:rPr>
          <w:rFonts w:eastAsia="Calibri"/>
          <w:color w:val="000000"/>
        </w:rPr>
        <w:t xml:space="preserve"> at det er adgang til spredt utbygging av naust</w:t>
      </w:r>
      <w:r w:rsidR="00E72DE2">
        <w:rPr>
          <w:rFonts w:eastAsia="Calibri"/>
          <w:color w:val="000000"/>
        </w:rPr>
        <w:t xml:space="preserve"> i det/de avsatte </w:t>
      </w:r>
      <w:r w:rsidR="00660D2F">
        <w:rPr>
          <w:rFonts w:eastAsia="Calibri"/>
          <w:color w:val="000000"/>
        </w:rPr>
        <w:t xml:space="preserve">områdene for </w:t>
      </w:r>
      <w:r w:rsidR="006B4064" w:rsidRPr="00345422">
        <w:rPr>
          <w:rStyle w:val="kursiv"/>
          <w:rFonts w:eastAsia="Calibri"/>
        </w:rPr>
        <w:t>LNFR spredt bebyggelse</w:t>
      </w:r>
      <w:r w:rsidR="00451036">
        <w:rPr>
          <w:rFonts w:eastAsia="Calibri"/>
          <w:color w:val="000000"/>
        </w:rPr>
        <w:t>. Områdene</w:t>
      </w:r>
      <w:r w:rsidRPr="00151EC2">
        <w:rPr>
          <w:rFonts w:eastAsia="Calibri"/>
          <w:color w:val="000000"/>
        </w:rPr>
        <w:t xml:space="preserve"> kan eventuelt også gis </w:t>
      </w:r>
      <w:r w:rsidR="00956552">
        <w:rPr>
          <w:rFonts w:eastAsia="Calibri"/>
          <w:color w:val="000000"/>
        </w:rPr>
        <w:t xml:space="preserve">påskrift </w:t>
      </w:r>
      <w:r w:rsidRPr="00151EC2">
        <w:rPr>
          <w:rFonts w:eastAsia="Calibri"/>
          <w:color w:val="000000"/>
        </w:rPr>
        <w:t>«</w:t>
      </w:r>
      <w:r w:rsidR="00956552">
        <w:rPr>
          <w:rFonts w:eastAsia="Calibri"/>
          <w:color w:val="000000"/>
        </w:rPr>
        <w:t>LS</w:t>
      </w:r>
      <w:r w:rsidR="00956552">
        <w:rPr>
          <w:rFonts w:eastAsia="Calibri" w:cs="Arial"/>
          <w:color w:val="000000"/>
        </w:rPr>
        <w:t>»</w:t>
      </w:r>
      <w:r w:rsidRPr="00151EC2">
        <w:rPr>
          <w:rFonts w:eastAsia="Calibri"/>
          <w:color w:val="000000"/>
        </w:rPr>
        <w:t xml:space="preserve"> eller «naust»</w:t>
      </w:r>
      <w:r w:rsidR="00956552">
        <w:rPr>
          <w:rFonts w:eastAsia="Calibri"/>
          <w:color w:val="000000"/>
        </w:rPr>
        <w:t xml:space="preserve"> og et løpenummer</w:t>
      </w:r>
      <w:r w:rsidR="00451036">
        <w:rPr>
          <w:rFonts w:eastAsia="Calibri"/>
          <w:color w:val="000000"/>
        </w:rPr>
        <w:t xml:space="preserve"> på plankartet for enklere å kunne referere til dem i bestemmelsene</w:t>
      </w:r>
      <w:r w:rsidR="00FF1B1C" w:rsidRPr="00167115">
        <w:rPr>
          <w:vertAlign w:val="superscript"/>
        </w:rPr>
        <w:footnoteReference w:id="37"/>
      </w:r>
      <w:r w:rsidRPr="00151EC2">
        <w:rPr>
          <w:rFonts w:eastAsia="Calibri"/>
          <w:color w:val="000000"/>
        </w:rPr>
        <w:t xml:space="preserve">. </w:t>
      </w:r>
      <w:r w:rsidR="00956552">
        <w:rPr>
          <w:rFonts w:eastAsia="Calibri"/>
          <w:color w:val="000000"/>
        </w:rPr>
        <w:t xml:space="preserve">Er området angitt som et bestemmelsesområde ved bruk av </w:t>
      </w:r>
      <w:r w:rsidR="00956552">
        <w:rPr>
          <w:rFonts w:eastAsia="Calibri" w:cs="Arial"/>
          <w:color w:val="000000"/>
        </w:rPr>
        <w:t>«</w:t>
      </w:r>
      <w:r w:rsidR="00956552" w:rsidRPr="00E72DE2">
        <w:rPr>
          <w:rFonts w:eastAsia="Calibri"/>
          <w:color w:val="000000"/>
        </w:rPr>
        <w:t>KpBestemmelseGrense</w:t>
      </w:r>
      <w:r w:rsidR="00956552">
        <w:rPr>
          <w:rFonts w:eastAsia="Calibri" w:cs="Arial"/>
          <w:color w:val="000000"/>
        </w:rPr>
        <w:t>»</w:t>
      </w:r>
      <w:r w:rsidR="00C16C89">
        <w:rPr>
          <w:rFonts w:eastAsia="Calibri" w:cs="Arial"/>
          <w:color w:val="000000"/>
        </w:rPr>
        <w:t>,</w:t>
      </w:r>
      <w:r w:rsidR="00956552">
        <w:rPr>
          <w:rFonts w:eastAsia="Calibri"/>
          <w:color w:val="000000"/>
        </w:rPr>
        <w:t xml:space="preserve"> merkes det på plankartet</w:t>
      </w:r>
      <w:r w:rsidR="00956552" w:rsidRPr="00956552">
        <w:rPr>
          <w:rFonts w:eastAsia="Calibri"/>
          <w:color w:val="000000"/>
        </w:rPr>
        <w:t xml:space="preserve"> </w:t>
      </w:r>
      <w:r w:rsidR="00956552">
        <w:rPr>
          <w:rFonts w:eastAsia="Calibri"/>
          <w:color w:val="000000"/>
        </w:rPr>
        <w:t xml:space="preserve">med </w:t>
      </w:r>
      <w:r w:rsidR="00956552" w:rsidRPr="00956552">
        <w:rPr>
          <w:rFonts w:eastAsia="Calibri"/>
          <w:color w:val="000000"/>
        </w:rPr>
        <w:t>symbol # og løpenummer</w:t>
      </w:r>
      <w:r w:rsidR="00F0142B">
        <w:rPr>
          <w:rFonts w:eastAsia="Calibri"/>
          <w:color w:val="000000"/>
        </w:rPr>
        <w:t>, jf. avsnitt 4</w:t>
      </w:r>
      <w:r w:rsidR="00F85361">
        <w:rPr>
          <w:rFonts w:eastAsia="Calibri"/>
          <w:color w:val="000000"/>
        </w:rPr>
        <w:t>.5</w:t>
      </w:r>
      <w:r w:rsidR="007B27AF">
        <w:rPr>
          <w:rFonts w:eastAsia="Calibri"/>
          <w:color w:val="000000"/>
        </w:rPr>
        <w:t>.</w:t>
      </w:r>
    </w:p>
    <w:p w:rsidR="00041DC8" w:rsidRDefault="00F60161" w:rsidP="00041DC8">
      <w:pPr>
        <w:rPr>
          <w:rFonts w:eastAsia="Calibri"/>
          <w:color w:val="000000"/>
        </w:rPr>
      </w:pPr>
      <w:r>
        <w:rPr>
          <w:rFonts w:eastAsia="Calibri"/>
          <w:color w:val="000000"/>
        </w:rPr>
        <w:t xml:space="preserve">For </w:t>
      </w:r>
      <w:r w:rsidR="00041DC8" w:rsidRPr="00151EC2">
        <w:rPr>
          <w:rFonts w:eastAsia="Calibri"/>
          <w:color w:val="000000"/>
        </w:rPr>
        <w:t xml:space="preserve">å gi avklaring av </w:t>
      </w:r>
      <w:r>
        <w:rPr>
          <w:rFonts w:eastAsia="Calibri"/>
          <w:color w:val="000000"/>
        </w:rPr>
        <w:t>byggeforbudet</w:t>
      </w:r>
      <w:r w:rsidR="00041DC8" w:rsidRPr="00151EC2">
        <w:rPr>
          <w:rFonts w:eastAsia="Calibri"/>
          <w:color w:val="000000"/>
        </w:rPr>
        <w:t xml:space="preserve"> i strandsonen</w:t>
      </w:r>
      <w:r>
        <w:rPr>
          <w:rFonts w:eastAsia="Calibri"/>
          <w:color w:val="000000"/>
        </w:rPr>
        <w:t xml:space="preserve"> (pbl § 1-8)</w:t>
      </w:r>
      <w:r w:rsidR="00451036">
        <w:rPr>
          <w:rFonts w:eastAsia="Calibri"/>
          <w:color w:val="000000"/>
        </w:rPr>
        <w:t xml:space="preserve"> for spredt naust i LNFR-områder</w:t>
      </w:r>
      <w:r>
        <w:rPr>
          <w:rFonts w:eastAsia="Calibri"/>
          <w:color w:val="000000"/>
        </w:rPr>
        <w:t xml:space="preserve"> vil bruk av</w:t>
      </w:r>
      <w:r w:rsidR="003B5BF6">
        <w:rPr>
          <w:rFonts w:eastAsia="Calibri" w:cs="Arial"/>
          <w:color w:val="000000"/>
        </w:rPr>
        <w:t>«</w:t>
      </w:r>
      <w:r w:rsidR="003B5BF6" w:rsidRPr="00E72DE2">
        <w:rPr>
          <w:rFonts w:eastAsia="Calibri"/>
          <w:color w:val="000000"/>
        </w:rPr>
        <w:t>KpBestemmelseGrense</w:t>
      </w:r>
      <w:r w:rsidR="003B5BF6">
        <w:rPr>
          <w:rFonts w:eastAsia="Calibri" w:cs="Arial"/>
          <w:color w:val="000000"/>
        </w:rPr>
        <w:t>»</w:t>
      </w:r>
      <w:r w:rsidR="003B5BF6">
        <w:rPr>
          <w:rFonts w:eastAsia="Calibri"/>
          <w:color w:val="000000"/>
        </w:rPr>
        <w:t xml:space="preserve">, </w:t>
      </w:r>
      <w:r w:rsidR="003B5BF6" w:rsidRPr="001B026E">
        <w:t>«forbudsgrense sjø»</w:t>
      </w:r>
      <w:r w:rsidR="003B5BF6">
        <w:rPr>
          <w:rFonts w:eastAsia="Calibri"/>
          <w:color w:val="000000"/>
        </w:rPr>
        <w:t>, eller «forbudsgrense vassdrag</w:t>
      </w:r>
      <w:r w:rsidR="003B5BF6" w:rsidRPr="003B5BF6">
        <w:rPr>
          <w:rFonts w:eastAsia="Calibri"/>
          <w:color w:val="000000"/>
        </w:rPr>
        <w:t>»</w:t>
      </w:r>
      <w:r w:rsidRPr="00660D2F">
        <w:rPr>
          <w:rFonts w:eastAsia="Calibri"/>
          <w:color w:val="000000"/>
        </w:rPr>
        <w:t xml:space="preserve"> </w:t>
      </w:r>
      <w:r>
        <w:rPr>
          <w:rFonts w:eastAsia="Calibri"/>
          <w:color w:val="000000"/>
        </w:rPr>
        <w:t>og tilhørende planbestemmelser</w:t>
      </w:r>
      <w:r w:rsidR="003B5BF6">
        <w:rPr>
          <w:rFonts w:eastAsia="Calibri"/>
          <w:color w:val="000000"/>
        </w:rPr>
        <w:t xml:space="preserve"> </w:t>
      </w:r>
      <w:r>
        <w:rPr>
          <w:rFonts w:eastAsia="Calibri"/>
          <w:color w:val="000000"/>
        </w:rPr>
        <w:t xml:space="preserve">sammen med arealformål </w:t>
      </w:r>
      <w:r w:rsidRPr="00345422">
        <w:rPr>
          <w:rStyle w:val="kursiv"/>
          <w:rFonts w:eastAsia="Calibri"/>
        </w:rPr>
        <w:t xml:space="preserve">LNFR spredt bebyggelse </w:t>
      </w:r>
      <w:r w:rsidRPr="00151EC2">
        <w:rPr>
          <w:rFonts w:eastAsia="Calibri"/>
          <w:color w:val="000000"/>
        </w:rPr>
        <w:t>ofte være den beste måten</w:t>
      </w:r>
      <w:r w:rsidR="00041DC8" w:rsidRPr="00151EC2">
        <w:rPr>
          <w:rFonts w:eastAsia="Calibri"/>
          <w:color w:val="000000"/>
        </w:rPr>
        <w:t xml:space="preserve">. </w:t>
      </w:r>
    </w:p>
    <w:p w:rsidR="00451036" w:rsidRDefault="00BA305F" w:rsidP="00041DC8">
      <w:pPr>
        <w:rPr>
          <w:rFonts w:eastAsia="Calibri"/>
          <w:color w:val="000000"/>
        </w:rPr>
      </w:pPr>
      <w:r>
        <w:rPr>
          <w:rFonts w:eastAsia="Calibri"/>
          <w:color w:val="000000"/>
        </w:rPr>
        <w:t>B</w:t>
      </w:r>
      <w:r w:rsidR="00465163" w:rsidRPr="00151EC2">
        <w:rPr>
          <w:rFonts w:eastAsia="Calibri"/>
          <w:color w:val="000000"/>
        </w:rPr>
        <w:t>estemmelser i kombinasjon med</w:t>
      </w:r>
      <w:r w:rsidR="004D742E">
        <w:rPr>
          <w:rFonts w:eastAsia="Calibri"/>
          <w:color w:val="000000"/>
        </w:rPr>
        <w:t xml:space="preserve"> ulike</w:t>
      </w:r>
      <w:r w:rsidR="00465163">
        <w:rPr>
          <w:rFonts w:eastAsia="Calibri"/>
          <w:color w:val="000000"/>
        </w:rPr>
        <w:t xml:space="preserve"> illustrasjon</w:t>
      </w:r>
      <w:r w:rsidR="004D742E">
        <w:rPr>
          <w:rFonts w:eastAsia="Calibri"/>
          <w:color w:val="000000"/>
        </w:rPr>
        <w:t>er</w:t>
      </w:r>
      <w:r w:rsidR="00125BB8">
        <w:rPr>
          <w:rFonts w:eastAsia="Calibri"/>
          <w:color w:val="000000"/>
        </w:rPr>
        <w:t>/illustrasjonskart</w:t>
      </w:r>
      <w:r w:rsidR="00465163" w:rsidRPr="00151EC2">
        <w:rPr>
          <w:rFonts w:eastAsia="Calibri"/>
          <w:color w:val="000000"/>
        </w:rPr>
        <w:t xml:space="preserve"> eller </w:t>
      </w:r>
      <w:r w:rsidR="004D742E">
        <w:rPr>
          <w:rFonts w:eastAsia="Calibri"/>
          <w:color w:val="000000"/>
        </w:rPr>
        <w:t>unntaksvis bestemmelser alene</w:t>
      </w:r>
      <w:r w:rsidR="00C16C89">
        <w:rPr>
          <w:rFonts w:eastAsia="Calibri"/>
          <w:color w:val="000000"/>
        </w:rPr>
        <w:t xml:space="preserve"> kan </w:t>
      </w:r>
      <w:r>
        <w:rPr>
          <w:rFonts w:eastAsia="Calibri"/>
          <w:color w:val="000000"/>
        </w:rPr>
        <w:t xml:space="preserve">også </w:t>
      </w:r>
      <w:r w:rsidR="00C16C89">
        <w:rPr>
          <w:rFonts w:eastAsia="Calibri"/>
          <w:color w:val="000000"/>
        </w:rPr>
        <w:t>benyttes</w:t>
      </w:r>
      <w:r w:rsidR="004D742E">
        <w:rPr>
          <w:rFonts w:eastAsia="Calibri"/>
          <w:color w:val="000000"/>
        </w:rPr>
        <w:t>, se</w:t>
      </w:r>
      <w:r w:rsidR="00F0142B">
        <w:rPr>
          <w:rFonts w:eastAsia="Calibri"/>
          <w:color w:val="000000"/>
        </w:rPr>
        <w:t xml:space="preserve"> omtalen av dette i avsnitt</w:t>
      </w:r>
      <w:r w:rsidR="00CE0FAF">
        <w:rPr>
          <w:rFonts w:eastAsia="Calibri"/>
          <w:color w:val="000000"/>
        </w:rPr>
        <w:t>ene</w:t>
      </w:r>
      <w:r w:rsidR="00F0142B">
        <w:rPr>
          <w:rFonts w:eastAsia="Calibri"/>
          <w:color w:val="000000"/>
        </w:rPr>
        <w:t xml:space="preserve"> 3</w:t>
      </w:r>
      <w:r w:rsidR="00465163">
        <w:rPr>
          <w:rFonts w:eastAsia="Calibri"/>
          <w:color w:val="000000"/>
        </w:rPr>
        <w:t xml:space="preserve">.7 og </w:t>
      </w:r>
      <w:r w:rsidR="00D55CFE">
        <w:rPr>
          <w:rFonts w:eastAsia="Calibri"/>
          <w:color w:val="000000"/>
        </w:rPr>
        <w:t>3</w:t>
      </w:r>
      <w:r w:rsidR="00D83734">
        <w:rPr>
          <w:rFonts w:eastAsia="Calibri"/>
          <w:color w:val="000000"/>
        </w:rPr>
        <w:t>.</w:t>
      </w:r>
      <w:r w:rsidR="00465163">
        <w:rPr>
          <w:rFonts w:eastAsia="Calibri"/>
          <w:color w:val="000000"/>
        </w:rPr>
        <w:t>8. Uansett framstillingsmåte vil pbl</w:t>
      </w:r>
      <w:r w:rsidR="004D742E">
        <w:rPr>
          <w:rFonts w:eastAsia="Calibri"/>
          <w:color w:val="000000"/>
        </w:rPr>
        <w:t xml:space="preserve"> § 1-8 gjelde</w:t>
      </w:r>
      <w:r w:rsidR="00465163" w:rsidRPr="00465163">
        <w:rPr>
          <w:rFonts w:eastAsia="Calibri"/>
          <w:color w:val="000000"/>
        </w:rPr>
        <w:t xml:space="preserve"> dersom byggeforbudsgrense</w:t>
      </w:r>
      <w:r w:rsidR="00D5302F">
        <w:rPr>
          <w:rFonts w:eastAsia="Calibri"/>
          <w:color w:val="000000"/>
        </w:rPr>
        <w:t xml:space="preserve"> </w:t>
      </w:r>
      <w:r w:rsidR="00465163" w:rsidRPr="00465163">
        <w:rPr>
          <w:rFonts w:eastAsia="Calibri"/>
          <w:color w:val="000000"/>
        </w:rPr>
        <w:t xml:space="preserve">ikke blir </w:t>
      </w:r>
      <w:r w:rsidR="00CE0FAF">
        <w:rPr>
          <w:rFonts w:eastAsia="Calibri"/>
          <w:color w:val="000000"/>
        </w:rPr>
        <w:t>anvendt</w:t>
      </w:r>
      <w:r w:rsidR="00CE0FAF" w:rsidRPr="00465163">
        <w:rPr>
          <w:rFonts w:eastAsia="Calibri"/>
          <w:color w:val="000000"/>
        </w:rPr>
        <w:t xml:space="preserve"> </w:t>
      </w:r>
      <w:r w:rsidR="00465163">
        <w:rPr>
          <w:rFonts w:eastAsia="Calibri"/>
          <w:color w:val="000000"/>
        </w:rPr>
        <w:t xml:space="preserve">i plankartet </w:t>
      </w:r>
      <w:r w:rsidR="00465163" w:rsidRPr="00465163">
        <w:rPr>
          <w:rFonts w:eastAsia="Calibri"/>
          <w:color w:val="000000"/>
        </w:rPr>
        <w:t>for å markere tillatt plassering</w:t>
      </w:r>
      <w:r w:rsidR="009307A9">
        <w:rPr>
          <w:rFonts w:eastAsia="Calibri"/>
          <w:color w:val="000000"/>
        </w:rPr>
        <w:t xml:space="preserve">, </w:t>
      </w:r>
      <w:r w:rsidR="00CE0FAF">
        <w:rPr>
          <w:rFonts w:eastAsia="Calibri"/>
          <w:color w:val="000000"/>
        </w:rPr>
        <w:t xml:space="preserve">eventuelt at </w:t>
      </w:r>
      <w:r w:rsidR="009307A9">
        <w:rPr>
          <w:rFonts w:eastAsia="Calibri"/>
          <w:color w:val="000000"/>
        </w:rPr>
        <w:t>avvikende byggeforbudsgrense</w:t>
      </w:r>
      <w:r w:rsidR="00465163">
        <w:rPr>
          <w:rFonts w:eastAsia="Calibri"/>
          <w:color w:val="000000"/>
        </w:rPr>
        <w:t xml:space="preserve"> fra § 1-8 </w:t>
      </w:r>
      <w:r w:rsidR="009307A9">
        <w:rPr>
          <w:rFonts w:eastAsia="Calibri"/>
          <w:color w:val="000000"/>
        </w:rPr>
        <w:t xml:space="preserve">ikke framgår </w:t>
      </w:r>
      <w:r w:rsidR="00CE0FAF">
        <w:rPr>
          <w:rFonts w:eastAsia="Calibri"/>
          <w:color w:val="000000"/>
        </w:rPr>
        <w:t xml:space="preserve">klart </w:t>
      </w:r>
      <w:r w:rsidR="009307A9">
        <w:rPr>
          <w:rFonts w:eastAsia="Calibri"/>
          <w:color w:val="000000"/>
        </w:rPr>
        <w:t>av</w:t>
      </w:r>
      <w:r w:rsidR="00465163">
        <w:rPr>
          <w:rFonts w:eastAsia="Calibri"/>
          <w:color w:val="000000"/>
        </w:rPr>
        <w:t xml:space="preserve"> </w:t>
      </w:r>
      <w:r w:rsidR="00612B69">
        <w:rPr>
          <w:rFonts w:eastAsia="Calibri"/>
          <w:color w:val="000000"/>
        </w:rPr>
        <w:t xml:space="preserve">en </w:t>
      </w:r>
      <w:r w:rsidR="00465163">
        <w:rPr>
          <w:rFonts w:eastAsia="Calibri"/>
          <w:color w:val="000000"/>
        </w:rPr>
        <w:t>planbestemmelse</w:t>
      </w:r>
      <w:r w:rsidR="00465163" w:rsidRPr="00465163">
        <w:rPr>
          <w:rFonts w:eastAsia="Calibri"/>
          <w:color w:val="000000"/>
        </w:rPr>
        <w:t>.</w:t>
      </w:r>
    </w:p>
    <w:p w:rsidR="00E86892" w:rsidRPr="00D66186" w:rsidRDefault="00D66186" w:rsidP="009C6F8F">
      <w:pPr>
        <w:pStyle w:val="UnOverskrift3"/>
        <w:rPr>
          <w:rFonts w:eastAsia="Calibri"/>
        </w:rPr>
      </w:pPr>
      <w:bookmarkStart w:id="146" w:name="_Toc39498517"/>
      <w:r w:rsidRPr="00D66186">
        <w:rPr>
          <w:rFonts w:eastAsia="Calibri"/>
        </w:rPr>
        <w:t>Koier, gammer og andre enkeltbyg</w:t>
      </w:r>
      <w:r w:rsidR="00CE0FAF">
        <w:rPr>
          <w:rFonts w:eastAsia="Calibri"/>
        </w:rPr>
        <w:t>ninger</w:t>
      </w:r>
      <w:r w:rsidRPr="00D66186">
        <w:rPr>
          <w:rFonts w:eastAsia="Calibri"/>
        </w:rPr>
        <w:t xml:space="preserve"> i utmark og fjellområder</w:t>
      </w:r>
      <w:bookmarkEnd w:id="146"/>
    </w:p>
    <w:p w:rsidR="002A38AD" w:rsidRDefault="00D66186" w:rsidP="00041DC8">
      <w:pPr>
        <w:rPr>
          <w:rFonts w:eastAsia="Calibri"/>
          <w:color w:val="000000"/>
        </w:rPr>
      </w:pPr>
      <w:r>
        <w:rPr>
          <w:rFonts w:eastAsia="Calibri"/>
          <w:color w:val="000000"/>
        </w:rPr>
        <w:t>Flere steder har eldre skogskoier</w:t>
      </w:r>
      <w:r w:rsidR="00F30275">
        <w:rPr>
          <w:rFonts w:eastAsia="Calibri"/>
          <w:color w:val="000000"/>
        </w:rPr>
        <w:t>, støler, løer, mv.</w:t>
      </w:r>
      <w:r>
        <w:rPr>
          <w:rFonts w:eastAsia="Calibri"/>
          <w:color w:val="000000"/>
        </w:rPr>
        <w:t xml:space="preserve"> blitt tatt i bruk som serverings</w:t>
      </w:r>
      <w:r w:rsidR="00D7648F">
        <w:rPr>
          <w:rFonts w:eastAsia="Calibri"/>
          <w:color w:val="000000"/>
        </w:rPr>
        <w:t>- og/eller overnattings</w:t>
      </w:r>
      <w:r>
        <w:rPr>
          <w:rFonts w:eastAsia="Calibri"/>
          <w:color w:val="000000"/>
        </w:rPr>
        <w:t>steder i regi av idrettslag,</w:t>
      </w:r>
      <w:r w:rsidR="00D7648F">
        <w:rPr>
          <w:rFonts w:eastAsia="Calibri"/>
          <w:color w:val="000000"/>
        </w:rPr>
        <w:t xml:space="preserve"> turistforeninger</w:t>
      </w:r>
      <w:r>
        <w:rPr>
          <w:rFonts w:eastAsia="Calibri"/>
          <w:color w:val="000000"/>
        </w:rPr>
        <w:t xml:space="preserve"> etc. I fjellområdene leies j</w:t>
      </w:r>
      <w:r w:rsidRPr="00D66186">
        <w:rPr>
          <w:rFonts w:eastAsia="Calibri"/>
          <w:color w:val="000000"/>
        </w:rPr>
        <w:t xml:space="preserve">aktbuer, </w:t>
      </w:r>
      <w:r w:rsidR="002A38AD">
        <w:rPr>
          <w:rFonts w:eastAsia="Calibri"/>
          <w:color w:val="000000"/>
        </w:rPr>
        <w:t xml:space="preserve">stølsbuer, </w:t>
      </w:r>
      <w:r w:rsidRPr="00D66186">
        <w:rPr>
          <w:rFonts w:eastAsia="Calibri"/>
          <w:color w:val="000000"/>
        </w:rPr>
        <w:t>gammer og andre bygg</w:t>
      </w:r>
      <w:r>
        <w:rPr>
          <w:rFonts w:eastAsia="Calibri"/>
          <w:color w:val="000000"/>
        </w:rPr>
        <w:t xml:space="preserve"> ut til t</w:t>
      </w:r>
      <w:r w:rsidR="00F30275">
        <w:rPr>
          <w:rFonts w:eastAsia="Calibri"/>
          <w:color w:val="000000"/>
        </w:rPr>
        <w:t xml:space="preserve">urister, </w:t>
      </w:r>
      <w:r w:rsidR="00CE0FAF">
        <w:rPr>
          <w:rFonts w:eastAsia="Calibri"/>
          <w:color w:val="000000"/>
        </w:rPr>
        <w:t xml:space="preserve">de </w:t>
      </w:r>
      <w:r w:rsidR="00F30275">
        <w:rPr>
          <w:rFonts w:eastAsia="Calibri"/>
          <w:color w:val="000000"/>
        </w:rPr>
        <w:t>er serveringssteder</w:t>
      </w:r>
      <w:r w:rsidR="00CE0FAF">
        <w:rPr>
          <w:rFonts w:eastAsia="Calibri"/>
          <w:color w:val="000000"/>
        </w:rPr>
        <w:t>,</w:t>
      </w:r>
      <w:r w:rsidR="00154514">
        <w:rPr>
          <w:rFonts w:eastAsia="Calibri"/>
          <w:color w:val="000000"/>
        </w:rPr>
        <w:t xml:space="preserve"> </w:t>
      </w:r>
      <w:r w:rsidR="00D7648F">
        <w:rPr>
          <w:rFonts w:eastAsia="Calibri"/>
          <w:color w:val="000000"/>
        </w:rPr>
        <w:t>eller de brukes av eiere som ikke leng</w:t>
      </w:r>
      <w:r w:rsidR="00CE0FAF">
        <w:rPr>
          <w:rFonts w:eastAsia="Calibri"/>
          <w:color w:val="000000"/>
        </w:rPr>
        <w:t>e</w:t>
      </w:r>
      <w:r w:rsidR="00D7648F">
        <w:rPr>
          <w:rFonts w:eastAsia="Calibri"/>
          <w:color w:val="000000"/>
        </w:rPr>
        <w:t xml:space="preserve">r er </w:t>
      </w:r>
      <w:r w:rsidR="008272D8">
        <w:rPr>
          <w:rFonts w:eastAsia="Calibri"/>
          <w:color w:val="000000"/>
        </w:rPr>
        <w:t>til</w:t>
      </w:r>
      <w:r w:rsidR="00D7648F">
        <w:rPr>
          <w:rFonts w:eastAsia="Calibri"/>
          <w:color w:val="000000"/>
        </w:rPr>
        <w:t xml:space="preserve">knyttet landbruket. </w:t>
      </w:r>
    </w:p>
    <w:p w:rsidR="00D66186" w:rsidRDefault="00154514" w:rsidP="00041DC8">
      <w:pPr>
        <w:rPr>
          <w:rFonts w:eastAsia="Calibri"/>
          <w:color w:val="000000"/>
        </w:rPr>
      </w:pPr>
      <w:r>
        <w:rPr>
          <w:rFonts w:eastAsia="Calibri"/>
          <w:color w:val="000000"/>
        </w:rPr>
        <w:t>Felles for d</w:t>
      </w:r>
      <w:r w:rsidR="00D7648F">
        <w:rPr>
          <w:rFonts w:eastAsia="Calibri"/>
          <w:color w:val="000000"/>
        </w:rPr>
        <w:t>isse bygg- og bruksformene</w:t>
      </w:r>
      <w:r>
        <w:rPr>
          <w:rFonts w:eastAsia="Calibri"/>
          <w:color w:val="000000"/>
        </w:rPr>
        <w:t xml:space="preserve"> er at de går ut</w:t>
      </w:r>
      <w:r w:rsidR="00F62D7E">
        <w:rPr>
          <w:rFonts w:eastAsia="Calibri"/>
          <w:color w:val="000000"/>
        </w:rPr>
        <w:t xml:space="preserve"> </w:t>
      </w:r>
      <w:r>
        <w:rPr>
          <w:rFonts w:eastAsia="Calibri"/>
          <w:color w:val="000000"/>
        </w:rPr>
        <w:t xml:space="preserve">over det som </w:t>
      </w:r>
      <w:r w:rsidRPr="00154514">
        <w:rPr>
          <w:rFonts w:eastAsia="Calibri"/>
          <w:color w:val="000000"/>
        </w:rPr>
        <w:t>falle</w:t>
      </w:r>
      <w:r>
        <w:rPr>
          <w:rFonts w:eastAsia="Calibri"/>
          <w:color w:val="000000"/>
        </w:rPr>
        <w:t>r</w:t>
      </w:r>
      <w:r w:rsidRPr="00154514">
        <w:rPr>
          <w:rFonts w:eastAsia="Calibri"/>
          <w:color w:val="000000"/>
        </w:rPr>
        <w:t xml:space="preserve"> inn under § 11-7 nr. 5, bokstav a)</w:t>
      </w:r>
      <w:r>
        <w:rPr>
          <w:rFonts w:eastAsia="Calibri"/>
          <w:color w:val="000000"/>
        </w:rPr>
        <w:t xml:space="preserve">. Ofte vil eier og eventuell leietaker ha </w:t>
      </w:r>
      <w:r w:rsidR="00D7648F">
        <w:rPr>
          <w:rFonts w:eastAsia="Calibri"/>
          <w:color w:val="000000"/>
        </w:rPr>
        <w:t>behov for å få formalisert</w:t>
      </w:r>
      <w:r>
        <w:rPr>
          <w:rFonts w:eastAsia="Calibri"/>
          <w:color w:val="000000"/>
        </w:rPr>
        <w:t xml:space="preserve"> bruken i kommuneplanen for å sikre opprettelse av lovlige leieavtaler</w:t>
      </w:r>
      <w:r w:rsidR="00F62D7E">
        <w:rPr>
          <w:rFonts w:eastAsia="Calibri"/>
          <w:color w:val="000000"/>
        </w:rPr>
        <w:t>,</w:t>
      </w:r>
      <w:r>
        <w:rPr>
          <w:rFonts w:eastAsia="Calibri"/>
          <w:color w:val="000000"/>
        </w:rPr>
        <w:t xml:space="preserve"> og </w:t>
      </w:r>
      <w:r w:rsidR="000F4D5A" w:rsidRPr="000F4D5A">
        <w:rPr>
          <w:rFonts w:eastAsia="Calibri"/>
          <w:color w:val="000000"/>
        </w:rPr>
        <w:t>at bebyggelse kan vedlikeholdes og rehabiliteres</w:t>
      </w:r>
      <w:r w:rsidR="000F4D5A">
        <w:rPr>
          <w:rFonts w:eastAsia="Calibri"/>
          <w:color w:val="000000"/>
        </w:rPr>
        <w:t>. Øvrige brukere av LNFR</w:t>
      </w:r>
      <w:r w:rsidR="00CE0FAF">
        <w:rPr>
          <w:rFonts w:eastAsia="Calibri"/>
          <w:color w:val="000000"/>
        </w:rPr>
        <w:t>-</w:t>
      </w:r>
      <w:r w:rsidR="000F4D5A">
        <w:rPr>
          <w:rFonts w:eastAsia="Calibri"/>
          <w:color w:val="000000"/>
        </w:rPr>
        <w:t>områdene er også tjent med at denne typen</w:t>
      </w:r>
      <w:r w:rsidR="002A38AD">
        <w:rPr>
          <w:rFonts w:eastAsia="Calibri"/>
          <w:color w:val="000000"/>
        </w:rPr>
        <w:t xml:space="preserve"> ny bruk av </w:t>
      </w:r>
      <w:r w:rsidR="000F4D5A">
        <w:rPr>
          <w:rFonts w:eastAsia="Calibri"/>
          <w:color w:val="000000"/>
        </w:rPr>
        <w:t xml:space="preserve">eldre </w:t>
      </w:r>
      <w:r w:rsidR="008B3854">
        <w:rPr>
          <w:rFonts w:eastAsia="Calibri"/>
          <w:color w:val="000000"/>
        </w:rPr>
        <w:t>LNFR</w:t>
      </w:r>
      <w:r w:rsidR="00CE0FAF">
        <w:rPr>
          <w:rFonts w:eastAsia="Calibri"/>
          <w:color w:val="000000"/>
        </w:rPr>
        <w:t>-</w:t>
      </w:r>
      <w:r w:rsidR="000F4D5A">
        <w:rPr>
          <w:rFonts w:eastAsia="Calibri"/>
          <w:color w:val="000000"/>
        </w:rPr>
        <w:t xml:space="preserve">bebyggelse </w:t>
      </w:r>
      <w:r w:rsidR="008B3854">
        <w:rPr>
          <w:rFonts w:eastAsia="Calibri"/>
          <w:color w:val="000000"/>
        </w:rPr>
        <w:t>styres av kommunen</w:t>
      </w:r>
      <w:r w:rsidR="003803C0">
        <w:rPr>
          <w:rFonts w:eastAsia="Calibri"/>
          <w:color w:val="000000"/>
        </w:rPr>
        <w:t>.</w:t>
      </w:r>
      <w:r w:rsidR="008B3854">
        <w:rPr>
          <w:rFonts w:eastAsia="Calibri"/>
          <w:color w:val="000000"/>
        </w:rPr>
        <w:t xml:space="preserve"> </w:t>
      </w:r>
    </w:p>
    <w:p w:rsidR="008B3854" w:rsidRDefault="00CE0FAF" w:rsidP="00041DC8">
      <w:r>
        <w:rPr>
          <w:rFonts w:eastAsia="Calibri"/>
          <w:color w:val="000000"/>
        </w:rPr>
        <w:t>B</w:t>
      </w:r>
      <w:r w:rsidR="000F4D5A">
        <w:rPr>
          <w:rFonts w:eastAsia="Calibri"/>
          <w:color w:val="000000"/>
        </w:rPr>
        <w:t>ebyggels</w:t>
      </w:r>
      <w:r w:rsidR="009307A9">
        <w:rPr>
          <w:rFonts w:eastAsia="Calibri"/>
          <w:color w:val="000000"/>
        </w:rPr>
        <w:t>e</w:t>
      </w:r>
      <w:r>
        <w:rPr>
          <w:rFonts w:eastAsia="Calibri"/>
          <w:color w:val="000000"/>
        </w:rPr>
        <w:t xml:space="preserve"> som </w:t>
      </w:r>
      <w:r w:rsidR="003803C0">
        <w:rPr>
          <w:rFonts w:eastAsia="Calibri"/>
          <w:color w:val="000000"/>
        </w:rPr>
        <w:t xml:space="preserve">dette </w:t>
      </w:r>
      <w:r>
        <w:rPr>
          <w:rFonts w:eastAsia="Calibri"/>
          <w:color w:val="000000"/>
        </w:rPr>
        <w:t>ligger gjerne</w:t>
      </w:r>
      <w:r w:rsidR="009307A9">
        <w:rPr>
          <w:rFonts w:eastAsia="Calibri"/>
          <w:color w:val="000000"/>
        </w:rPr>
        <w:t xml:space="preserve"> </w:t>
      </w:r>
      <w:r w:rsidR="000F4D5A">
        <w:rPr>
          <w:rFonts w:eastAsia="Calibri"/>
          <w:color w:val="000000"/>
        </w:rPr>
        <w:t>spredt</w:t>
      </w:r>
      <w:r>
        <w:rPr>
          <w:rFonts w:eastAsia="Calibri"/>
          <w:color w:val="000000"/>
        </w:rPr>
        <w:t>,</w:t>
      </w:r>
      <w:r w:rsidR="000F4D5A">
        <w:rPr>
          <w:rFonts w:eastAsia="Calibri"/>
          <w:color w:val="000000"/>
        </w:rPr>
        <w:t xml:space="preserve"> og ofte er det ikke opprettet en egen eiendom for dem. Der</w:t>
      </w:r>
      <w:r w:rsidR="00F62D7E">
        <w:rPr>
          <w:rFonts w:eastAsia="Calibri"/>
          <w:color w:val="000000"/>
        </w:rPr>
        <w:t xml:space="preserve"> det ikke er mulig å knytte </w:t>
      </w:r>
      <w:r w:rsidR="000F4D5A">
        <w:rPr>
          <w:rFonts w:eastAsia="Calibri"/>
          <w:color w:val="000000"/>
        </w:rPr>
        <w:t>de a</w:t>
      </w:r>
      <w:r w:rsidR="003A4C22">
        <w:rPr>
          <w:rFonts w:eastAsia="Calibri"/>
          <w:color w:val="000000"/>
        </w:rPr>
        <w:t>ktuelle byggene</w:t>
      </w:r>
      <w:r w:rsidR="000F4D5A">
        <w:rPr>
          <w:rFonts w:eastAsia="Calibri"/>
          <w:color w:val="000000"/>
        </w:rPr>
        <w:t xml:space="preserve"> til en </w:t>
      </w:r>
      <w:r w:rsidR="003A4C22">
        <w:rPr>
          <w:rFonts w:eastAsia="Calibri"/>
          <w:color w:val="000000"/>
        </w:rPr>
        <w:t>klart avgrenset eiendom</w:t>
      </w:r>
      <w:r w:rsidR="00E479DF">
        <w:rPr>
          <w:rFonts w:eastAsia="Calibri"/>
          <w:color w:val="000000"/>
        </w:rPr>
        <w:t>,</w:t>
      </w:r>
      <w:r w:rsidR="003A4C22">
        <w:rPr>
          <w:rFonts w:eastAsia="Calibri"/>
          <w:color w:val="000000"/>
        </w:rPr>
        <w:t xml:space="preserve"> kan kommunen</w:t>
      </w:r>
      <w:r w:rsidR="00C70150">
        <w:rPr>
          <w:rFonts w:eastAsia="Calibri"/>
          <w:color w:val="000000"/>
        </w:rPr>
        <w:t xml:space="preserve"> </w:t>
      </w:r>
      <w:r w:rsidR="00C70150" w:rsidRPr="00C70150">
        <w:rPr>
          <w:rFonts w:eastAsia="Calibri"/>
          <w:color w:val="000000"/>
        </w:rPr>
        <w:t>med hjemmel i § 11-11 nr. 2</w:t>
      </w:r>
      <w:r w:rsidR="00C70150">
        <w:rPr>
          <w:rFonts w:eastAsia="Calibri"/>
          <w:color w:val="000000"/>
        </w:rPr>
        <w:t xml:space="preserve"> likevel bruke LNFR</w:t>
      </w:r>
      <w:r>
        <w:rPr>
          <w:rFonts w:eastAsia="Calibri"/>
          <w:color w:val="000000"/>
        </w:rPr>
        <w:t>-</w:t>
      </w:r>
      <w:r>
        <w:rPr>
          <w:rFonts w:eastAsia="Calibri"/>
          <w:color w:val="000000"/>
        </w:rPr>
        <w:lastRenderedPageBreak/>
        <w:t>spredt-</w:t>
      </w:r>
      <w:r w:rsidR="00C70150">
        <w:rPr>
          <w:rFonts w:eastAsia="Calibri"/>
          <w:color w:val="000000"/>
        </w:rPr>
        <w:t xml:space="preserve">formålet for </w:t>
      </w:r>
      <w:r w:rsidR="00BB3624">
        <w:rPr>
          <w:rFonts w:eastAsia="Calibri"/>
          <w:color w:val="000000"/>
        </w:rPr>
        <w:t xml:space="preserve">et mindre </w:t>
      </w:r>
      <w:r w:rsidR="00C70150">
        <w:rPr>
          <w:rFonts w:eastAsia="Calibri"/>
          <w:color w:val="000000"/>
        </w:rPr>
        <w:t xml:space="preserve">areal </w:t>
      </w:r>
      <w:r w:rsidR="00BB3624">
        <w:rPr>
          <w:rFonts w:eastAsia="Calibri"/>
          <w:color w:val="000000"/>
        </w:rPr>
        <w:t xml:space="preserve">rundt den aktuelle </w:t>
      </w:r>
      <w:r w:rsidR="00C70150">
        <w:rPr>
          <w:rFonts w:eastAsia="Calibri"/>
          <w:color w:val="000000"/>
        </w:rPr>
        <w:t>b</w:t>
      </w:r>
      <w:r w:rsidR="00BB3624">
        <w:rPr>
          <w:rFonts w:eastAsia="Calibri"/>
          <w:color w:val="000000"/>
        </w:rPr>
        <w:t>ebyggelsen</w:t>
      </w:r>
      <w:r w:rsidR="003A4C22">
        <w:rPr>
          <w:rFonts w:eastAsia="Calibri"/>
          <w:color w:val="000000"/>
        </w:rPr>
        <w:t>.</w:t>
      </w:r>
      <w:r w:rsidR="008A48BB">
        <w:rPr>
          <w:rFonts w:eastAsia="Calibri"/>
          <w:color w:val="000000"/>
        </w:rPr>
        <w:t xml:space="preserve"> Det aktuelle </w:t>
      </w:r>
      <w:r w:rsidR="003A4C22">
        <w:rPr>
          <w:rFonts w:eastAsia="Calibri"/>
          <w:color w:val="000000"/>
        </w:rPr>
        <w:t>enkeltbygget e</w:t>
      </w:r>
      <w:r w:rsidR="008A48BB">
        <w:rPr>
          <w:rFonts w:eastAsia="Calibri"/>
          <w:color w:val="000000"/>
        </w:rPr>
        <w:t xml:space="preserve">ller området </w:t>
      </w:r>
      <w:r w:rsidR="007B4199">
        <w:rPr>
          <w:rFonts w:eastAsia="Calibri"/>
          <w:color w:val="000000"/>
        </w:rPr>
        <w:t>kan</w:t>
      </w:r>
      <w:r>
        <w:rPr>
          <w:rFonts w:eastAsia="Calibri"/>
          <w:color w:val="000000"/>
        </w:rPr>
        <w:t>,</w:t>
      </w:r>
      <w:r w:rsidR="007B4199">
        <w:rPr>
          <w:rFonts w:eastAsia="Calibri"/>
          <w:color w:val="000000"/>
        </w:rPr>
        <w:t xml:space="preserve"> </w:t>
      </w:r>
      <w:r w:rsidR="00A57235">
        <w:rPr>
          <w:rFonts w:eastAsia="Calibri"/>
          <w:color w:val="000000"/>
        </w:rPr>
        <w:t>som alternativ til å vise</w:t>
      </w:r>
      <w:r>
        <w:rPr>
          <w:rFonts w:eastAsia="Calibri"/>
          <w:color w:val="000000"/>
        </w:rPr>
        <w:t>s</w:t>
      </w:r>
      <w:r w:rsidR="00A57235">
        <w:rPr>
          <w:rFonts w:eastAsia="Calibri"/>
          <w:color w:val="000000"/>
        </w:rPr>
        <w:t xml:space="preserve"> med formål spredt bebyggelse i plankartet</w:t>
      </w:r>
      <w:r>
        <w:rPr>
          <w:rFonts w:eastAsia="Calibri"/>
          <w:color w:val="000000"/>
        </w:rPr>
        <w:t>,</w:t>
      </w:r>
      <w:r w:rsidR="00A57235">
        <w:rPr>
          <w:rFonts w:eastAsia="Calibri"/>
          <w:color w:val="000000"/>
        </w:rPr>
        <w:t xml:space="preserve"> </w:t>
      </w:r>
      <w:r w:rsidR="008A48BB">
        <w:rPr>
          <w:rFonts w:eastAsia="Calibri"/>
          <w:color w:val="000000"/>
        </w:rPr>
        <w:t>avgr</w:t>
      </w:r>
      <w:r w:rsidR="007B4199">
        <w:rPr>
          <w:rFonts w:eastAsia="Calibri"/>
          <w:color w:val="000000"/>
        </w:rPr>
        <w:t xml:space="preserve">enses </w:t>
      </w:r>
      <w:r w:rsidR="003A4C22">
        <w:rPr>
          <w:rFonts w:eastAsia="Calibri"/>
          <w:color w:val="000000"/>
        </w:rPr>
        <w:t xml:space="preserve">med </w:t>
      </w:r>
      <w:r>
        <w:rPr>
          <w:rFonts w:eastAsia="Calibri"/>
          <w:color w:val="000000"/>
        </w:rPr>
        <w:t>d</w:t>
      </w:r>
      <w:r w:rsidR="003A4C22">
        <w:rPr>
          <w:rFonts w:eastAsia="Calibri"/>
          <w:color w:val="000000"/>
        </w:rPr>
        <w:t xml:space="preserve">en </w:t>
      </w:r>
      <w:r w:rsidR="003A4C22" w:rsidRPr="003A4C22">
        <w:rPr>
          <w:rFonts w:eastAsia="Calibri"/>
          <w:color w:val="000000"/>
        </w:rPr>
        <w:t>juridiske li</w:t>
      </w:r>
      <w:r w:rsidR="003A4C22">
        <w:rPr>
          <w:rFonts w:eastAsia="Calibri"/>
          <w:color w:val="000000"/>
        </w:rPr>
        <w:t>njen «KpBestemmelseGrense»</w:t>
      </w:r>
      <w:r w:rsidR="008A48BB">
        <w:rPr>
          <w:rFonts w:eastAsia="Calibri"/>
          <w:color w:val="000000"/>
        </w:rPr>
        <w:t xml:space="preserve"> i plankartet eller på et plankartutsnitt</w:t>
      </w:r>
      <w:r w:rsidR="003803C0">
        <w:rPr>
          <w:rFonts w:eastAsia="Calibri"/>
          <w:color w:val="000000"/>
        </w:rPr>
        <w:t>,</w:t>
      </w:r>
      <w:r w:rsidR="008A48BB">
        <w:rPr>
          <w:rFonts w:eastAsia="Calibri"/>
          <w:color w:val="000000"/>
        </w:rPr>
        <w:t xml:space="preserve"> og</w:t>
      </w:r>
      <w:r w:rsidR="003A4C22">
        <w:rPr>
          <w:rFonts w:eastAsia="Calibri"/>
          <w:color w:val="000000"/>
        </w:rPr>
        <w:t xml:space="preserve"> suppleres med </w:t>
      </w:r>
      <w:r w:rsidR="008A48BB">
        <w:rPr>
          <w:rFonts w:eastAsia="Calibri"/>
          <w:color w:val="000000"/>
        </w:rPr>
        <w:t>nødvendige bestemmelser</w:t>
      </w:r>
      <w:r w:rsidR="00A57235">
        <w:rPr>
          <w:rFonts w:eastAsia="Calibri"/>
          <w:color w:val="000000"/>
        </w:rPr>
        <w:t xml:space="preserve"> </w:t>
      </w:r>
      <w:r w:rsidR="00F62D7E">
        <w:rPr>
          <w:rFonts w:eastAsia="Calibri"/>
          <w:color w:val="000000"/>
        </w:rPr>
        <w:t>som</w:t>
      </w:r>
      <w:r w:rsidR="00A57235">
        <w:rPr>
          <w:rFonts w:eastAsia="Calibri"/>
          <w:color w:val="000000"/>
        </w:rPr>
        <w:t xml:space="preserve"> fastsette</w:t>
      </w:r>
      <w:r w:rsidR="00F62D7E">
        <w:rPr>
          <w:rFonts w:eastAsia="Calibri"/>
          <w:color w:val="000000"/>
        </w:rPr>
        <w:t>r</w:t>
      </w:r>
      <w:r w:rsidR="00A57235">
        <w:rPr>
          <w:rFonts w:eastAsia="Calibri"/>
          <w:color w:val="000000"/>
        </w:rPr>
        <w:t xml:space="preserve"> rammer for bruken</w:t>
      </w:r>
      <w:r w:rsidR="001F536D">
        <w:t xml:space="preserve">. </w:t>
      </w:r>
    </w:p>
    <w:p w:rsidR="00D66186" w:rsidRDefault="009307A9" w:rsidP="00041DC8">
      <w:pPr>
        <w:rPr>
          <w:rFonts w:eastAsia="Calibri"/>
          <w:color w:val="000000"/>
        </w:rPr>
      </w:pPr>
      <w:r w:rsidRPr="00956665">
        <w:rPr>
          <w:rFonts w:eastAsia="Calibri"/>
          <w:color w:val="000000"/>
        </w:rPr>
        <w:t xml:space="preserve">Det er også mulig å markere disse byggene med illustrasjonssymboler eller navnsetting på plankartet og </w:t>
      </w:r>
      <w:r w:rsidR="004A2800">
        <w:rPr>
          <w:rFonts w:eastAsia="Calibri"/>
          <w:color w:val="000000"/>
        </w:rPr>
        <w:t>å gi</w:t>
      </w:r>
      <w:r w:rsidR="004A2800" w:rsidRPr="00956665">
        <w:rPr>
          <w:rFonts w:eastAsia="Calibri"/>
          <w:color w:val="000000"/>
        </w:rPr>
        <w:t xml:space="preserve"> </w:t>
      </w:r>
      <w:r w:rsidRPr="00956665">
        <w:rPr>
          <w:rFonts w:eastAsia="Calibri"/>
          <w:color w:val="000000"/>
        </w:rPr>
        <w:t xml:space="preserve">bestemmelser </w:t>
      </w:r>
      <w:r w:rsidR="00F62D7E">
        <w:rPr>
          <w:rFonts w:eastAsia="Calibri"/>
          <w:color w:val="000000"/>
        </w:rPr>
        <w:t>som</w:t>
      </w:r>
      <w:r w:rsidRPr="00956665">
        <w:rPr>
          <w:rFonts w:eastAsia="Calibri"/>
          <w:color w:val="000000"/>
        </w:rPr>
        <w:t xml:space="preserve"> fastsette</w:t>
      </w:r>
      <w:r w:rsidR="00F62D7E">
        <w:rPr>
          <w:rFonts w:eastAsia="Calibri"/>
          <w:color w:val="000000"/>
        </w:rPr>
        <w:t>r</w:t>
      </w:r>
      <w:r w:rsidRPr="00956665">
        <w:rPr>
          <w:rFonts w:eastAsia="Calibri"/>
          <w:color w:val="000000"/>
        </w:rPr>
        <w:t xml:space="preserve"> dem </w:t>
      </w:r>
      <w:r w:rsidR="00F62D7E">
        <w:rPr>
          <w:rFonts w:eastAsia="Calibri"/>
          <w:color w:val="000000"/>
        </w:rPr>
        <w:t>til</w:t>
      </w:r>
      <w:r w:rsidRPr="00956665">
        <w:rPr>
          <w:rFonts w:eastAsia="Calibri"/>
          <w:color w:val="000000"/>
        </w:rPr>
        <w:t xml:space="preserve"> </w:t>
      </w:r>
      <w:r w:rsidR="006B4064" w:rsidRPr="00345422">
        <w:rPr>
          <w:rStyle w:val="kursiv"/>
          <w:rFonts w:eastAsia="Calibri"/>
        </w:rPr>
        <w:t>LNFR spredt bebyggelse</w:t>
      </w:r>
      <w:r w:rsidRPr="00956665">
        <w:rPr>
          <w:rFonts w:eastAsia="Calibri"/>
          <w:color w:val="000000"/>
        </w:rPr>
        <w:t>. Det</w:t>
      </w:r>
      <w:r w:rsidR="008511D9" w:rsidRPr="00956665">
        <w:rPr>
          <w:rFonts w:eastAsia="Calibri"/>
          <w:color w:val="000000"/>
        </w:rPr>
        <w:t xml:space="preserve"> anbefales </w:t>
      </w:r>
      <w:r w:rsidR="008B3854" w:rsidRPr="00956665">
        <w:rPr>
          <w:rFonts w:eastAsia="Calibri"/>
          <w:color w:val="000000"/>
        </w:rPr>
        <w:t xml:space="preserve">i så fall </w:t>
      </w:r>
      <w:r w:rsidR="008511D9" w:rsidRPr="00956665">
        <w:rPr>
          <w:rFonts w:eastAsia="Calibri"/>
          <w:color w:val="000000"/>
        </w:rPr>
        <w:t xml:space="preserve">at </w:t>
      </w:r>
      <w:r w:rsidR="00E479DF">
        <w:rPr>
          <w:rFonts w:eastAsia="Calibri"/>
          <w:color w:val="000000"/>
        </w:rPr>
        <w:t xml:space="preserve">bebyggelsen </w:t>
      </w:r>
      <w:r w:rsidR="008511D9" w:rsidRPr="00956665">
        <w:rPr>
          <w:rFonts w:eastAsia="Calibri"/>
          <w:color w:val="000000"/>
        </w:rPr>
        <w:t>koordinatfestes</w:t>
      </w:r>
      <w:r w:rsidR="004A2800">
        <w:rPr>
          <w:rFonts w:eastAsia="Calibri"/>
          <w:color w:val="000000"/>
        </w:rPr>
        <w:t>,</w:t>
      </w:r>
      <w:r w:rsidR="00E479DF">
        <w:rPr>
          <w:rFonts w:eastAsia="Calibri"/>
          <w:color w:val="000000"/>
        </w:rPr>
        <w:t xml:space="preserve"> eventuelt med symbol som markering i kartet</w:t>
      </w:r>
      <w:r w:rsidR="004A2800">
        <w:rPr>
          <w:rFonts w:eastAsia="Calibri"/>
          <w:color w:val="000000"/>
        </w:rPr>
        <w:t>,</w:t>
      </w:r>
      <w:r w:rsidR="00D7648F" w:rsidRPr="00956665">
        <w:rPr>
          <w:rFonts w:eastAsia="Calibri"/>
          <w:color w:val="000000"/>
        </w:rPr>
        <w:t xml:space="preserve"> og kobles digitalt til planen,</w:t>
      </w:r>
      <w:r w:rsidR="008511D9" w:rsidRPr="00956665">
        <w:rPr>
          <w:rFonts w:eastAsia="Calibri"/>
          <w:color w:val="000000"/>
        </w:rPr>
        <w:t xml:space="preserve"> jf. omtale av </w:t>
      </w:r>
      <w:r w:rsidR="008B3854" w:rsidRPr="00956665">
        <w:rPr>
          <w:rFonts w:eastAsia="Calibri"/>
          <w:color w:val="000000"/>
        </w:rPr>
        <w:t xml:space="preserve">denne </w:t>
      </w:r>
      <w:r w:rsidR="008511D9" w:rsidRPr="00956665">
        <w:rPr>
          <w:rFonts w:eastAsia="Calibri"/>
          <w:color w:val="000000"/>
        </w:rPr>
        <w:t xml:space="preserve">framstillingsmåten i avsnitt </w:t>
      </w:r>
      <w:r w:rsidR="00D55CFE">
        <w:rPr>
          <w:rFonts w:eastAsia="Calibri"/>
          <w:color w:val="000000"/>
        </w:rPr>
        <w:t>3</w:t>
      </w:r>
      <w:r w:rsidR="008511D9" w:rsidRPr="00956665">
        <w:rPr>
          <w:rFonts w:eastAsia="Calibri"/>
          <w:color w:val="000000"/>
        </w:rPr>
        <w:t xml:space="preserve">.8. </w:t>
      </w:r>
    </w:p>
    <w:p w:rsidR="007B4199" w:rsidRPr="00956665" w:rsidRDefault="007B4199" w:rsidP="00041DC8">
      <w:pPr>
        <w:rPr>
          <w:rFonts w:eastAsia="Calibri"/>
          <w:color w:val="000000"/>
        </w:rPr>
      </w:pPr>
      <w:r w:rsidRPr="007B4199">
        <w:rPr>
          <w:rFonts w:eastAsia="Calibri"/>
          <w:color w:val="000000"/>
        </w:rPr>
        <w:t xml:space="preserve">At området i kommuneplanens arealdel blir avsatt til </w:t>
      </w:r>
      <w:r w:rsidR="006B4064" w:rsidRPr="00345422">
        <w:rPr>
          <w:rStyle w:val="kursiv"/>
          <w:rFonts w:eastAsia="Calibri"/>
        </w:rPr>
        <w:t>LNFR spredt bebyggelse</w:t>
      </w:r>
      <w:r w:rsidRPr="007B4199">
        <w:rPr>
          <w:rFonts w:eastAsia="Calibri"/>
          <w:color w:val="000000"/>
        </w:rPr>
        <w:t xml:space="preserve"> betyr ikke at det er tatt stilling til at området skal kunne fradeles til en egen eiendom</w:t>
      </w:r>
      <w:r>
        <w:rPr>
          <w:rFonts w:eastAsia="Calibri"/>
          <w:color w:val="000000"/>
        </w:rPr>
        <w:t xml:space="preserve"> (tomt)</w:t>
      </w:r>
      <w:r w:rsidRPr="007B4199">
        <w:rPr>
          <w:rFonts w:eastAsia="Calibri"/>
          <w:color w:val="000000"/>
        </w:rPr>
        <w:t xml:space="preserve">. Dette </w:t>
      </w:r>
      <w:r w:rsidR="00BB3624">
        <w:rPr>
          <w:rFonts w:eastAsia="Calibri"/>
          <w:color w:val="000000"/>
        </w:rPr>
        <w:t xml:space="preserve">krever egne prosesser som </w:t>
      </w:r>
      <w:r w:rsidRPr="007B4199">
        <w:rPr>
          <w:rFonts w:eastAsia="Calibri"/>
          <w:color w:val="000000"/>
        </w:rPr>
        <w:t xml:space="preserve">styres </w:t>
      </w:r>
      <w:r w:rsidR="00BB3624">
        <w:rPr>
          <w:rFonts w:eastAsia="Calibri"/>
          <w:color w:val="000000"/>
        </w:rPr>
        <w:t>av flere lovbestem</w:t>
      </w:r>
      <w:r w:rsidR="00F90406">
        <w:rPr>
          <w:rFonts w:eastAsia="Calibri"/>
          <w:color w:val="000000"/>
        </w:rPr>
        <w:t>melser, jf. omtale i avsnitt 5.5</w:t>
      </w:r>
      <w:r w:rsidR="00BB3624">
        <w:rPr>
          <w:rFonts w:eastAsia="Calibri"/>
          <w:color w:val="000000"/>
        </w:rPr>
        <w:t xml:space="preserve"> av bl.a. </w:t>
      </w:r>
      <w:r w:rsidRPr="007B4199">
        <w:rPr>
          <w:rFonts w:eastAsia="Calibri"/>
          <w:color w:val="000000"/>
        </w:rPr>
        <w:t>jordlova</w:t>
      </w:r>
      <w:r w:rsidR="00BB3624">
        <w:rPr>
          <w:rFonts w:eastAsia="Calibri"/>
          <w:color w:val="000000"/>
        </w:rPr>
        <w:t>, matrikkel</w:t>
      </w:r>
      <w:r w:rsidR="004A2800">
        <w:rPr>
          <w:rFonts w:eastAsia="Calibri"/>
          <w:color w:val="000000"/>
        </w:rPr>
        <w:t>l</w:t>
      </w:r>
      <w:r w:rsidR="00BB3624">
        <w:rPr>
          <w:rFonts w:eastAsia="Calibri"/>
          <w:color w:val="000000"/>
        </w:rPr>
        <w:t>ova og</w:t>
      </w:r>
      <w:r w:rsidRPr="007B4199">
        <w:rPr>
          <w:rFonts w:eastAsia="Calibri"/>
          <w:color w:val="000000"/>
        </w:rPr>
        <w:t xml:space="preserve"> jordskiftelova</w:t>
      </w:r>
      <w:r w:rsidR="00BB3624">
        <w:rPr>
          <w:rFonts w:eastAsia="Calibri"/>
          <w:color w:val="000000"/>
        </w:rPr>
        <w:t xml:space="preserve"> sine regler for deling av eiendom.</w:t>
      </w:r>
    </w:p>
    <w:p w:rsidR="008511D9" w:rsidRPr="00380825" w:rsidRDefault="00380825" w:rsidP="009C6F8F">
      <w:pPr>
        <w:pStyle w:val="UnOverskrift3"/>
        <w:rPr>
          <w:rFonts w:eastAsia="Calibri"/>
        </w:rPr>
      </w:pPr>
      <w:bookmarkStart w:id="147" w:name="_Toc39498518"/>
      <w:r w:rsidRPr="00380825">
        <w:rPr>
          <w:rFonts w:eastAsia="Calibri"/>
        </w:rPr>
        <w:t>Spredt bebyggelse i verneområder</w:t>
      </w:r>
      <w:r w:rsidR="00F62D7E">
        <w:rPr>
          <w:rFonts w:eastAsia="Calibri"/>
        </w:rPr>
        <w:t xml:space="preserve"> etter naturmangfoldloven</w:t>
      </w:r>
      <w:bookmarkEnd w:id="147"/>
    </w:p>
    <w:p w:rsidR="00C20F4D" w:rsidRDefault="00C20F4D" w:rsidP="00C20F4D">
      <w:pPr>
        <w:rPr>
          <w:rFonts w:eastAsia="Calibri"/>
          <w:color w:val="000000"/>
        </w:rPr>
      </w:pPr>
      <w:r>
        <w:rPr>
          <w:rFonts w:eastAsia="Calibri"/>
          <w:color w:val="000000"/>
        </w:rPr>
        <w:t xml:space="preserve">I verneområder </w:t>
      </w:r>
      <w:r w:rsidR="00364B4D" w:rsidRPr="00364B4D">
        <w:rPr>
          <w:rFonts w:eastAsia="Calibri"/>
          <w:color w:val="000000"/>
        </w:rPr>
        <w:t>er det i utgangspunktet byggeforbud.</w:t>
      </w:r>
      <w:r w:rsidR="00364B4D">
        <w:rPr>
          <w:rFonts w:eastAsia="Calibri"/>
          <w:color w:val="000000"/>
        </w:rPr>
        <w:t xml:space="preserve"> V</w:t>
      </w:r>
      <w:r>
        <w:rPr>
          <w:rFonts w:eastAsia="Calibri"/>
          <w:color w:val="000000"/>
        </w:rPr>
        <w:t xml:space="preserve">erneforskriften for det enkelte området </w:t>
      </w:r>
      <w:r w:rsidR="00364B4D" w:rsidRPr="00364B4D">
        <w:rPr>
          <w:rFonts w:eastAsia="Calibri"/>
          <w:color w:val="000000"/>
        </w:rPr>
        <w:t>har bestemmelser om eksisterende bebyggelse</w:t>
      </w:r>
      <w:r>
        <w:rPr>
          <w:rFonts w:eastAsia="Calibri"/>
          <w:color w:val="000000"/>
        </w:rPr>
        <w:t xml:space="preserve"> og i hvilke</w:t>
      </w:r>
      <w:r w:rsidR="009307A9">
        <w:rPr>
          <w:rFonts w:eastAsia="Calibri"/>
          <w:color w:val="000000"/>
        </w:rPr>
        <w:t>n</w:t>
      </w:r>
      <w:r>
        <w:rPr>
          <w:rFonts w:eastAsia="Calibri"/>
          <w:color w:val="000000"/>
        </w:rPr>
        <w:t xml:space="preserve"> grad den kan vedlikeholdes, o</w:t>
      </w:r>
      <w:r w:rsidRPr="00C20F4D">
        <w:rPr>
          <w:rFonts w:eastAsia="Calibri"/>
          <w:color w:val="000000"/>
        </w:rPr>
        <w:t>mbygg</w:t>
      </w:r>
      <w:r>
        <w:rPr>
          <w:rFonts w:eastAsia="Calibri"/>
          <w:color w:val="000000"/>
        </w:rPr>
        <w:t xml:space="preserve">es, </w:t>
      </w:r>
      <w:r w:rsidRPr="00C20F4D">
        <w:rPr>
          <w:rFonts w:eastAsia="Calibri"/>
          <w:color w:val="000000"/>
        </w:rPr>
        <w:t>utvide</w:t>
      </w:r>
      <w:r>
        <w:rPr>
          <w:rFonts w:eastAsia="Calibri"/>
          <w:color w:val="000000"/>
        </w:rPr>
        <w:t>s og eventuelt g</w:t>
      </w:r>
      <w:r w:rsidRPr="00C20F4D">
        <w:rPr>
          <w:rFonts w:eastAsia="Calibri"/>
          <w:color w:val="000000"/>
        </w:rPr>
        <w:t>jenoppfør</w:t>
      </w:r>
      <w:r>
        <w:rPr>
          <w:rFonts w:eastAsia="Calibri"/>
          <w:color w:val="000000"/>
        </w:rPr>
        <w:t>es etter</w:t>
      </w:r>
      <w:r w:rsidRPr="00C20F4D">
        <w:rPr>
          <w:rFonts w:eastAsia="Calibri"/>
          <w:color w:val="000000"/>
        </w:rPr>
        <w:t xml:space="preserve"> brann eller naturskade. </w:t>
      </w:r>
    </w:p>
    <w:p w:rsidR="00F45800" w:rsidRPr="00F45800" w:rsidRDefault="00F45800" w:rsidP="00F45800">
      <w:pPr>
        <w:rPr>
          <w:rFonts w:eastAsia="Calibri"/>
          <w:color w:val="000000"/>
        </w:rPr>
      </w:pPr>
      <w:r>
        <w:rPr>
          <w:rFonts w:eastAsia="Calibri"/>
          <w:color w:val="000000"/>
        </w:rPr>
        <w:t xml:space="preserve">I verneområder åpner verneforskriften </w:t>
      </w:r>
      <w:r w:rsidR="00364B4D">
        <w:rPr>
          <w:rFonts w:eastAsia="Calibri"/>
          <w:color w:val="000000"/>
        </w:rPr>
        <w:t xml:space="preserve">normalt </w:t>
      </w:r>
      <w:r>
        <w:rPr>
          <w:rFonts w:eastAsia="Calibri"/>
          <w:color w:val="000000"/>
        </w:rPr>
        <w:t xml:space="preserve">for at </w:t>
      </w:r>
      <w:r w:rsidRPr="00F45800">
        <w:rPr>
          <w:rFonts w:eastAsia="Calibri"/>
          <w:color w:val="000000"/>
        </w:rPr>
        <w:t>eksisterende bygninger</w:t>
      </w:r>
      <w:r>
        <w:rPr>
          <w:rFonts w:eastAsia="Calibri"/>
          <w:color w:val="000000"/>
        </w:rPr>
        <w:t xml:space="preserve"> kan vedlikeholdes uten særskilte søknader til </w:t>
      </w:r>
      <w:r w:rsidR="00364B4D">
        <w:rPr>
          <w:rFonts w:eastAsia="Calibri"/>
          <w:color w:val="000000"/>
        </w:rPr>
        <w:t>forvaltnings</w:t>
      </w:r>
      <w:r>
        <w:rPr>
          <w:rFonts w:eastAsia="Calibri"/>
          <w:color w:val="000000"/>
        </w:rPr>
        <w:t>myndigheten. Det er gjerne også åpnet for at t</w:t>
      </w:r>
      <w:r w:rsidRPr="00F45800">
        <w:rPr>
          <w:rFonts w:eastAsia="Calibri"/>
          <w:color w:val="000000"/>
        </w:rPr>
        <w:t>radisjonell drift av eksisterende turisthytter</w:t>
      </w:r>
      <w:r w:rsidR="009307A9">
        <w:rPr>
          <w:rFonts w:eastAsia="Calibri"/>
          <w:color w:val="000000"/>
        </w:rPr>
        <w:t>,</w:t>
      </w:r>
      <w:r w:rsidRPr="00F45800">
        <w:rPr>
          <w:rFonts w:eastAsia="Calibri"/>
          <w:color w:val="000000"/>
        </w:rPr>
        <w:t xml:space="preserve"> eller utleie av private hytter og </w:t>
      </w:r>
      <w:r w:rsidR="00BF12B7" w:rsidRPr="00F45800">
        <w:rPr>
          <w:rFonts w:eastAsia="Calibri"/>
          <w:color w:val="000000"/>
        </w:rPr>
        <w:t>stølshus</w:t>
      </w:r>
      <w:r w:rsidR="00BF12B7">
        <w:rPr>
          <w:rFonts w:eastAsia="Calibri"/>
          <w:color w:val="000000"/>
        </w:rPr>
        <w:t xml:space="preserve">, </w:t>
      </w:r>
      <w:r>
        <w:rPr>
          <w:rFonts w:eastAsia="Calibri"/>
          <w:color w:val="000000"/>
        </w:rPr>
        <w:t>kan opprettholdes</w:t>
      </w:r>
      <w:r w:rsidRPr="00F45800">
        <w:rPr>
          <w:rFonts w:eastAsia="Calibri"/>
          <w:color w:val="000000"/>
        </w:rPr>
        <w:t>.</w:t>
      </w:r>
      <w:r>
        <w:rPr>
          <w:rFonts w:eastAsia="Calibri"/>
          <w:color w:val="000000"/>
        </w:rPr>
        <w:t xml:space="preserve"> Noen verneforskrifter tillater også at eksisterende bygninger etter søknad </w:t>
      </w:r>
      <w:r w:rsidR="00C30FDF">
        <w:rPr>
          <w:rFonts w:eastAsia="Calibri"/>
          <w:color w:val="000000"/>
        </w:rPr>
        <w:t xml:space="preserve">til forvaltningsmyndigheten </w:t>
      </w:r>
      <w:r>
        <w:rPr>
          <w:rFonts w:eastAsia="Calibri"/>
          <w:color w:val="000000"/>
        </w:rPr>
        <w:t>kan ombygges eller utvides.</w:t>
      </w:r>
      <w:r w:rsidRPr="00F45800">
        <w:rPr>
          <w:rFonts w:eastAsia="Calibri"/>
          <w:color w:val="000000"/>
        </w:rPr>
        <w:t xml:space="preserve"> </w:t>
      </w:r>
      <w:r w:rsidR="00364B4D">
        <w:rPr>
          <w:rFonts w:eastAsia="Calibri"/>
          <w:color w:val="000000"/>
        </w:rPr>
        <w:t>Forvaltningsmyndigheten</w:t>
      </w:r>
      <w:r w:rsidR="00AB5F87">
        <w:rPr>
          <w:rFonts w:eastAsia="Calibri"/>
          <w:color w:val="000000"/>
        </w:rPr>
        <w:t xml:space="preserve"> følge</w:t>
      </w:r>
      <w:r w:rsidR="00364B4D">
        <w:rPr>
          <w:rFonts w:eastAsia="Calibri"/>
          <w:color w:val="000000"/>
        </w:rPr>
        <w:t>r</w:t>
      </w:r>
      <w:r w:rsidR="00AB5F87">
        <w:rPr>
          <w:rFonts w:eastAsia="Calibri"/>
          <w:color w:val="000000"/>
        </w:rPr>
        <w:t xml:space="preserve"> opp at bruk og vedlikehold </w:t>
      </w:r>
      <w:r w:rsidR="00364B4D">
        <w:rPr>
          <w:rFonts w:eastAsia="Calibri"/>
          <w:color w:val="000000"/>
        </w:rPr>
        <w:t>av eksisterende bygg</w:t>
      </w:r>
      <w:r w:rsidR="006B4808">
        <w:rPr>
          <w:rFonts w:eastAsia="Calibri"/>
          <w:color w:val="000000"/>
        </w:rPr>
        <w:t xml:space="preserve"> er i </w:t>
      </w:r>
      <w:r w:rsidR="00BF12B7">
        <w:rPr>
          <w:rFonts w:eastAsia="Calibri"/>
          <w:color w:val="000000"/>
        </w:rPr>
        <w:t xml:space="preserve">tråd </w:t>
      </w:r>
      <w:r w:rsidR="006B4808">
        <w:rPr>
          <w:rFonts w:eastAsia="Calibri"/>
          <w:color w:val="000000"/>
        </w:rPr>
        <w:t>med bestemmelser i</w:t>
      </w:r>
      <w:r w:rsidR="00AB5F87">
        <w:rPr>
          <w:rFonts w:eastAsia="Calibri"/>
          <w:color w:val="000000"/>
        </w:rPr>
        <w:t xml:space="preserve"> verneforskriften</w:t>
      </w:r>
      <w:r w:rsidR="00DA7B22">
        <w:rPr>
          <w:rFonts w:eastAsia="Calibri"/>
          <w:color w:val="000000"/>
        </w:rPr>
        <w:t>.</w:t>
      </w:r>
      <w:r w:rsidR="006B4808">
        <w:rPr>
          <w:rFonts w:eastAsia="Calibri"/>
          <w:color w:val="000000"/>
        </w:rPr>
        <w:t xml:space="preserve"> Kommunene følger opp at bruk og vedlikehold er i tråd med plan- og bygningsloven og vedtak i medhold av denne.</w:t>
      </w:r>
    </w:p>
    <w:p w:rsidR="00ED4097" w:rsidRDefault="00AB5F87" w:rsidP="004B2656">
      <w:pPr>
        <w:rPr>
          <w:rFonts w:eastAsia="Calibri"/>
          <w:color w:val="000000"/>
        </w:rPr>
      </w:pPr>
      <w:r>
        <w:rPr>
          <w:rFonts w:eastAsia="Calibri"/>
          <w:color w:val="000000"/>
        </w:rPr>
        <w:t xml:space="preserve">Verneområder basert på naturverdier er gjerne avsatt til </w:t>
      </w:r>
      <w:r w:rsidR="004A2800">
        <w:rPr>
          <w:rFonts w:eastAsia="Calibri"/>
          <w:color w:val="000000"/>
        </w:rPr>
        <w:t>LNFR-</w:t>
      </w:r>
      <w:r>
        <w:rPr>
          <w:rFonts w:eastAsia="Calibri"/>
          <w:color w:val="000000"/>
        </w:rPr>
        <w:t xml:space="preserve">formål i kommuneplanens arealdel </w:t>
      </w:r>
      <w:r w:rsidR="00B91ED1">
        <w:rPr>
          <w:rFonts w:eastAsia="Calibri"/>
          <w:color w:val="000000"/>
        </w:rPr>
        <w:t>med angivelse av verneinteressen</w:t>
      </w:r>
      <w:r>
        <w:rPr>
          <w:rFonts w:eastAsia="Calibri"/>
          <w:color w:val="000000"/>
        </w:rPr>
        <w:t xml:space="preserve">e gjennom </w:t>
      </w:r>
      <w:r w:rsidR="00CF3E29">
        <w:rPr>
          <w:rFonts w:eastAsia="Calibri"/>
          <w:color w:val="000000"/>
        </w:rPr>
        <w:t xml:space="preserve">bruk av </w:t>
      </w:r>
      <w:r>
        <w:rPr>
          <w:rFonts w:eastAsia="Calibri"/>
          <w:color w:val="000000"/>
        </w:rPr>
        <w:t>hensynssone</w:t>
      </w:r>
      <w:r w:rsidR="00CF3E29">
        <w:rPr>
          <w:rFonts w:eastAsia="Calibri"/>
          <w:color w:val="000000"/>
        </w:rPr>
        <w:t xml:space="preserve"> etter pbl § 11-8 bokstav d) </w:t>
      </w:r>
      <w:r w:rsidR="00CF3E29">
        <w:rPr>
          <w:rFonts w:eastAsia="Calibri" w:cs="Open Sans"/>
          <w:color w:val="000000"/>
        </w:rPr>
        <w:t>«KpBåndleggingSone»</w:t>
      </w:r>
      <w:r w:rsidR="00B91ED1">
        <w:rPr>
          <w:rFonts w:eastAsia="Calibri"/>
          <w:color w:val="000000"/>
        </w:rPr>
        <w:t>. I noen tilfeller kan det</w:t>
      </w:r>
      <w:r w:rsidR="000D6FE7">
        <w:rPr>
          <w:rFonts w:eastAsia="Calibri"/>
          <w:color w:val="000000"/>
        </w:rPr>
        <w:t>,</w:t>
      </w:r>
      <w:r w:rsidR="00B91ED1">
        <w:rPr>
          <w:rFonts w:eastAsia="Calibri"/>
          <w:color w:val="000000"/>
        </w:rPr>
        <w:t xml:space="preserve"> etter nærmere dialog med vernemyndighet og fylkesmann, også være aktuelt å avsette </w:t>
      </w:r>
      <w:r w:rsidR="006B4808">
        <w:rPr>
          <w:rFonts w:eastAsia="Calibri"/>
          <w:color w:val="000000"/>
        </w:rPr>
        <w:t>eksisterende</w:t>
      </w:r>
      <w:r w:rsidR="00B91ED1">
        <w:rPr>
          <w:rFonts w:eastAsia="Calibri"/>
          <w:color w:val="000000"/>
        </w:rPr>
        <w:t xml:space="preserve"> bebyggelse til </w:t>
      </w:r>
      <w:r w:rsidR="006B4064" w:rsidRPr="00345422">
        <w:rPr>
          <w:rStyle w:val="kursiv"/>
          <w:rFonts w:eastAsia="Calibri"/>
        </w:rPr>
        <w:t>LNFR spredt bebyggelse</w:t>
      </w:r>
      <w:r w:rsidR="00B91ED1">
        <w:rPr>
          <w:rFonts w:eastAsia="Calibri"/>
          <w:color w:val="000000"/>
        </w:rPr>
        <w:t xml:space="preserve"> etter § 11-7 nr. 5 bokstav b</w:t>
      </w:r>
      <w:r w:rsidR="00B91ED1" w:rsidRPr="00B91ED1">
        <w:rPr>
          <w:rFonts w:eastAsia="Calibri"/>
          <w:color w:val="000000"/>
        </w:rPr>
        <w:t>)</w:t>
      </w:r>
      <w:r w:rsidR="00C30FDF">
        <w:rPr>
          <w:rFonts w:eastAsia="Calibri"/>
          <w:color w:val="000000"/>
        </w:rPr>
        <w:t>.</w:t>
      </w:r>
      <w:r w:rsidR="00DD3765">
        <w:rPr>
          <w:rFonts w:eastAsia="Calibri"/>
          <w:color w:val="000000"/>
        </w:rPr>
        <w:t xml:space="preserve"> Dette gjøres</w:t>
      </w:r>
      <w:r w:rsidR="00F63A5C">
        <w:rPr>
          <w:rFonts w:eastAsia="Calibri"/>
          <w:color w:val="000000"/>
        </w:rPr>
        <w:t xml:space="preserve"> etter en av de tre omtalte framstillingsmåtene</w:t>
      </w:r>
      <w:r w:rsidR="00A14794">
        <w:rPr>
          <w:rFonts w:eastAsia="Calibri"/>
          <w:color w:val="000000"/>
        </w:rPr>
        <w:t xml:space="preserve"> omtalt i </w:t>
      </w:r>
      <w:r w:rsidR="00E50708">
        <w:rPr>
          <w:rFonts w:eastAsia="Calibri"/>
          <w:color w:val="000000"/>
        </w:rPr>
        <w:t>avsnitt</w:t>
      </w:r>
      <w:r w:rsidR="00A14794">
        <w:rPr>
          <w:rFonts w:eastAsia="Calibri"/>
          <w:color w:val="000000"/>
        </w:rPr>
        <w:t xml:space="preserve"> </w:t>
      </w:r>
      <w:r w:rsidR="00D55CFE">
        <w:rPr>
          <w:rFonts w:eastAsia="Calibri"/>
          <w:color w:val="000000"/>
        </w:rPr>
        <w:t>3</w:t>
      </w:r>
      <w:r w:rsidR="00A14794">
        <w:rPr>
          <w:rFonts w:eastAsia="Calibri"/>
          <w:color w:val="000000"/>
        </w:rPr>
        <w:t>.1</w:t>
      </w:r>
      <w:r w:rsidR="00E479DF">
        <w:rPr>
          <w:rFonts w:eastAsia="Calibri"/>
          <w:color w:val="000000"/>
        </w:rPr>
        <w:t xml:space="preserve"> </w:t>
      </w:r>
      <w:r w:rsidR="00E50708">
        <w:rPr>
          <w:rFonts w:eastAsia="Calibri"/>
          <w:color w:val="000000"/>
        </w:rPr>
        <w:t>til</w:t>
      </w:r>
      <w:r w:rsidR="00E479DF">
        <w:rPr>
          <w:rFonts w:eastAsia="Calibri"/>
          <w:color w:val="000000"/>
        </w:rPr>
        <w:t xml:space="preserve"> </w:t>
      </w:r>
      <w:r w:rsidR="00D55CFE">
        <w:rPr>
          <w:rFonts w:eastAsia="Calibri"/>
          <w:color w:val="000000"/>
        </w:rPr>
        <w:t>3</w:t>
      </w:r>
      <w:r w:rsidR="00872758">
        <w:rPr>
          <w:rFonts w:eastAsia="Calibri"/>
          <w:color w:val="000000"/>
        </w:rPr>
        <w:t>.</w:t>
      </w:r>
      <w:r w:rsidR="00A14794">
        <w:rPr>
          <w:rFonts w:eastAsia="Calibri"/>
          <w:color w:val="000000"/>
        </w:rPr>
        <w:t>8</w:t>
      </w:r>
      <w:r w:rsidR="00F63A5C">
        <w:rPr>
          <w:rFonts w:eastAsia="Calibri"/>
          <w:color w:val="000000"/>
        </w:rPr>
        <w:t xml:space="preserve">, men </w:t>
      </w:r>
      <w:r w:rsidR="004A2800">
        <w:rPr>
          <w:rFonts w:eastAsia="Calibri"/>
          <w:color w:val="000000"/>
        </w:rPr>
        <w:t>kommun</w:t>
      </w:r>
      <w:r w:rsidR="00F63A5C">
        <w:rPr>
          <w:rFonts w:eastAsia="Calibri"/>
          <w:color w:val="000000"/>
        </w:rPr>
        <w:t>en må være ekstra påpasselig med at bestemmelsene</w:t>
      </w:r>
      <w:r w:rsidR="00082327" w:rsidRPr="00082327">
        <w:t xml:space="preserve"> </w:t>
      </w:r>
      <w:r w:rsidR="00082327" w:rsidRPr="00082327">
        <w:rPr>
          <w:rFonts w:eastAsia="Calibri"/>
          <w:color w:val="000000"/>
        </w:rPr>
        <w:t>utformes innenfor</w:t>
      </w:r>
      <w:r w:rsidR="00082327">
        <w:rPr>
          <w:rFonts w:eastAsia="Calibri"/>
          <w:color w:val="000000"/>
        </w:rPr>
        <w:t xml:space="preserve"> rammen av verneforskriften</w:t>
      </w:r>
      <w:r w:rsidR="00082327" w:rsidRPr="00082327">
        <w:rPr>
          <w:rFonts w:eastAsia="Calibri"/>
          <w:color w:val="000000"/>
        </w:rPr>
        <w:t>. Bruk av § 11-7 nr. 5 bokstav b</w:t>
      </w:r>
      <w:r w:rsidR="00BF12B7">
        <w:rPr>
          <w:rFonts w:eastAsia="Calibri"/>
          <w:color w:val="000000"/>
        </w:rPr>
        <w:t>)</w:t>
      </w:r>
      <w:r w:rsidR="00082327" w:rsidRPr="00082327">
        <w:rPr>
          <w:rFonts w:eastAsia="Calibri"/>
          <w:color w:val="000000"/>
        </w:rPr>
        <w:t xml:space="preserve"> medfører kun at eksister</w:t>
      </w:r>
      <w:r w:rsidR="00C85AE1">
        <w:rPr>
          <w:rFonts w:eastAsia="Calibri"/>
          <w:color w:val="000000"/>
        </w:rPr>
        <w:softHyphen/>
      </w:r>
      <w:r w:rsidR="00082327" w:rsidRPr="00082327">
        <w:rPr>
          <w:rFonts w:eastAsia="Calibri"/>
          <w:color w:val="000000"/>
        </w:rPr>
        <w:t xml:space="preserve">ende bebyggelse får riktig arealformål, ikke at det kan etableres ny bebyggelse i strid </w:t>
      </w:r>
      <w:r w:rsidR="00082327" w:rsidRPr="00082327">
        <w:rPr>
          <w:rFonts w:eastAsia="Calibri"/>
          <w:color w:val="000000"/>
        </w:rPr>
        <w:lastRenderedPageBreak/>
        <w:t>med verneforskriften. Selv om verneforskriften går foran, er det viktig at kommunen unngår å gi uriktige signal</w:t>
      </w:r>
      <w:r w:rsidR="00BF12B7">
        <w:rPr>
          <w:rFonts w:eastAsia="Calibri"/>
          <w:color w:val="000000"/>
        </w:rPr>
        <w:t>er</w:t>
      </w:r>
      <w:r w:rsidR="00082327" w:rsidRPr="00082327">
        <w:rPr>
          <w:rFonts w:eastAsia="Calibri"/>
          <w:color w:val="000000"/>
        </w:rPr>
        <w:t xml:space="preserve"> om hvilke tiltak som kan gjen</w:t>
      </w:r>
      <w:r w:rsidR="005E391B">
        <w:rPr>
          <w:rFonts w:eastAsia="Calibri"/>
          <w:color w:val="000000"/>
        </w:rPr>
        <w:t>nomføres</w:t>
      </w:r>
      <w:r w:rsidR="00A14794">
        <w:rPr>
          <w:rFonts w:eastAsia="Calibri"/>
          <w:color w:val="000000"/>
        </w:rPr>
        <w:t>.</w:t>
      </w:r>
    </w:p>
    <w:p w:rsidR="00A434E3" w:rsidRDefault="00A434E3" w:rsidP="00C85AE1">
      <w:pPr>
        <w:spacing w:after="60"/>
        <w:rPr>
          <w:rFonts w:eastAsia="Calibri"/>
          <w:color w:val="000000"/>
        </w:rPr>
      </w:pPr>
      <w:r w:rsidRPr="00A434E3">
        <w:rPr>
          <w:rFonts w:eastAsia="Calibri"/>
          <w:noProof/>
          <w:color w:val="000000"/>
        </w:rPr>
        <w:drawing>
          <wp:inline distT="0" distB="0" distL="0" distR="0" wp14:anchorId="59CF9689" wp14:editId="460E3B70">
            <wp:extent cx="5760000" cy="3859200"/>
            <wp:effectExtent l="0" t="0" r="0" b="8255"/>
            <wp:docPr id="40" name="Bilde 40" descr="Gjeterbu i Rondane Nasjonal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40589\Desktop\DCIM\110APPLE\IMG_0623.JPG"/>
                    <pic:cNvPicPr>
                      <a:picLocks noChangeAspect="1" noChangeArrowheads="1"/>
                    </pic:cNvPicPr>
                  </pic:nvPicPr>
                  <pic:blipFill rotWithShape="1">
                    <a:blip r:embed="rId57" cstate="hqprint">
                      <a:extLst>
                        <a:ext uri="{28A0092B-C50C-407E-A947-70E740481C1C}">
                          <a14:useLocalDpi xmlns:a14="http://schemas.microsoft.com/office/drawing/2010/main"/>
                        </a:ext>
                      </a:extLst>
                    </a:blip>
                    <a:srcRect/>
                    <a:stretch/>
                  </pic:blipFill>
                  <pic:spPr bwMode="auto">
                    <a:xfrm>
                      <a:off x="0" y="0"/>
                      <a:ext cx="5760000" cy="3859200"/>
                    </a:xfrm>
                    <a:prstGeom prst="rect">
                      <a:avLst/>
                    </a:prstGeom>
                    <a:noFill/>
                    <a:ln>
                      <a:noFill/>
                    </a:ln>
                    <a:extLst>
                      <a:ext uri="{53640926-AAD7-44D8-BBD7-CCE9431645EC}">
                        <a14:shadowObscured xmlns:a14="http://schemas.microsoft.com/office/drawing/2010/main"/>
                      </a:ext>
                    </a:extLst>
                  </pic:spPr>
                </pic:pic>
              </a:graphicData>
            </a:graphic>
          </wp:inline>
        </w:drawing>
      </w:r>
    </w:p>
    <w:p w:rsidR="008264B7" w:rsidRDefault="00A434E3" w:rsidP="00E259FA">
      <w:pPr>
        <w:pStyle w:val="figur-tittel"/>
        <w:spacing w:line="240" w:lineRule="auto"/>
        <w:ind w:left="851" w:hanging="851"/>
        <w:rPr>
          <w:rFonts w:eastAsia="Calibri"/>
          <w:i/>
          <w:sz w:val="20"/>
          <w:szCs w:val="20"/>
        </w:rPr>
      </w:pPr>
      <w:r w:rsidRPr="00A87EE0">
        <w:rPr>
          <w:rFonts w:eastAsia="Calibri"/>
          <w:i/>
          <w:sz w:val="20"/>
          <w:szCs w:val="20"/>
        </w:rPr>
        <w:t>Eldre bebyggelse</w:t>
      </w:r>
      <w:r w:rsidR="00323C12" w:rsidRPr="00A87EE0">
        <w:rPr>
          <w:rFonts w:eastAsia="Calibri"/>
          <w:i/>
          <w:sz w:val="20"/>
          <w:szCs w:val="20"/>
        </w:rPr>
        <w:t xml:space="preserve"> </w:t>
      </w:r>
      <w:r w:rsidR="00F32049" w:rsidRPr="00A87EE0">
        <w:rPr>
          <w:rFonts w:eastAsia="Calibri"/>
          <w:i/>
          <w:sz w:val="20"/>
          <w:szCs w:val="20"/>
        </w:rPr>
        <w:t>(gjeterbu)</w:t>
      </w:r>
      <w:r w:rsidRPr="00A87EE0">
        <w:rPr>
          <w:rFonts w:eastAsia="Calibri"/>
          <w:i/>
          <w:sz w:val="20"/>
          <w:szCs w:val="20"/>
        </w:rPr>
        <w:t xml:space="preserve"> i Rondane Nasjonalpark som i samsvar med verneforskriftens § 3.1.2 a) tillates vedlikehold</w:t>
      </w:r>
      <w:r w:rsidR="004A2800" w:rsidRPr="00A87EE0">
        <w:rPr>
          <w:rFonts w:eastAsia="Calibri"/>
          <w:i/>
          <w:sz w:val="20"/>
          <w:szCs w:val="20"/>
        </w:rPr>
        <w:t>t</w:t>
      </w:r>
      <w:r w:rsidRPr="00A87EE0">
        <w:rPr>
          <w:rFonts w:eastAsia="Calibri"/>
          <w:i/>
          <w:sz w:val="20"/>
          <w:szCs w:val="20"/>
        </w:rPr>
        <w:t xml:space="preserve"> med ny pipe</w:t>
      </w:r>
      <w:r w:rsidR="005E391B" w:rsidRPr="00A87EE0">
        <w:rPr>
          <w:rFonts w:eastAsia="Calibri"/>
          <w:i/>
          <w:sz w:val="20"/>
          <w:szCs w:val="20"/>
        </w:rPr>
        <w:t xml:space="preserve"> i samsvar med tradisjonell byggeskikk</w:t>
      </w:r>
      <w:r w:rsidR="00F32049" w:rsidRPr="00A87EE0">
        <w:rPr>
          <w:rFonts w:eastAsia="Calibri"/>
          <w:i/>
          <w:sz w:val="20"/>
          <w:szCs w:val="20"/>
        </w:rPr>
        <w:t xml:space="preserve">. </w:t>
      </w:r>
      <w:r w:rsidR="00A87EE0" w:rsidRPr="00A87EE0">
        <w:rPr>
          <w:rFonts w:eastAsia="Calibri"/>
          <w:i/>
          <w:sz w:val="20"/>
          <w:szCs w:val="20"/>
        </w:rPr>
        <w:t xml:space="preserve"> </w:t>
      </w:r>
      <w:r w:rsidR="00A87EE0">
        <w:rPr>
          <w:rFonts w:eastAsia="Calibri"/>
          <w:i/>
          <w:sz w:val="20"/>
          <w:szCs w:val="20"/>
        </w:rPr>
        <w:t xml:space="preserve">     </w:t>
      </w:r>
      <w:r w:rsidR="00F32049" w:rsidRPr="00A87EE0">
        <w:rPr>
          <w:rFonts w:eastAsia="Calibri"/>
          <w:i/>
          <w:sz w:val="20"/>
          <w:szCs w:val="20"/>
        </w:rPr>
        <w:t>Foto: L</w:t>
      </w:r>
      <w:r w:rsidR="008264B7">
        <w:rPr>
          <w:rFonts w:eastAsia="Calibri"/>
          <w:i/>
          <w:sz w:val="20"/>
          <w:szCs w:val="20"/>
        </w:rPr>
        <w:t xml:space="preserve">iv </w:t>
      </w:r>
      <w:r w:rsidR="00F32049" w:rsidRPr="00A87EE0">
        <w:rPr>
          <w:rFonts w:eastAsia="Calibri"/>
          <w:i/>
          <w:sz w:val="20"/>
          <w:szCs w:val="20"/>
        </w:rPr>
        <w:t>K</w:t>
      </w:r>
      <w:r w:rsidR="008264B7">
        <w:rPr>
          <w:rFonts w:eastAsia="Calibri"/>
          <w:i/>
          <w:sz w:val="20"/>
          <w:szCs w:val="20"/>
        </w:rPr>
        <w:t>irstine</w:t>
      </w:r>
      <w:r w:rsidR="003B5BF6" w:rsidRPr="00A87EE0">
        <w:rPr>
          <w:rFonts w:eastAsia="Calibri"/>
          <w:i/>
          <w:sz w:val="20"/>
          <w:szCs w:val="20"/>
        </w:rPr>
        <w:t xml:space="preserve"> Just-</w:t>
      </w:r>
      <w:r w:rsidR="00F32049" w:rsidRPr="00A87EE0">
        <w:rPr>
          <w:rFonts w:eastAsia="Calibri"/>
          <w:i/>
          <w:sz w:val="20"/>
          <w:szCs w:val="20"/>
        </w:rPr>
        <w:t>M</w:t>
      </w:r>
      <w:r w:rsidR="003B5BF6" w:rsidRPr="00A87EE0">
        <w:rPr>
          <w:rFonts w:eastAsia="Calibri"/>
          <w:i/>
          <w:sz w:val="20"/>
          <w:szCs w:val="20"/>
        </w:rPr>
        <w:t>ortensen</w:t>
      </w:r>
      <w:r w:rsidR="00F32049" w:rsidRPr="00A87EE0">
        <w:rPr>
          <w:rFonts w:eastAsia="Calibri"/>
          <w:i/>
          <w:sz w:val="20"/>
          <w:szCs w:val="20"/>
        </w:rPr>
        <w:t>, Kommunal- og moderniseringsdepartementet</w:t>
      </w:r>
    </w:p>
    <w:p w:rsidR="008264B7" w:rsidRDefault="008264B7">
      <w:pPr>
        <w:spacing w:after="160" w:line="259" w:lineRule="auto"/>
        <w:rPr>
          <w:rFonts w:eastAsia="Calibri"/>
          <w:i/>
          <w:spacing w:val="4"/>
          <w:sz w:val="20"/>
          <w:szCs w:val="20"/>
        </w:rPr>
      </w:pPr>
      <w:r>
        <w:rPr>
          <w:rFonts w:eastAsia="Calibri"/>
          <w:i/>
          <w:sz w:val="20"/>
          <w:szCs w:val="20"/>
        </w:rPr>
        <w:br w:type="page"/>
      </w:r>
    </w:p>
    <w:p w:rsidR="00FF66E3" w:rsidRPr="00151EC2" w:rsidRDefault="00564C75" w:rsidP="00451036">
      <w:pPr>
        <w:pStyle w:val="Overskrift1"/>
        <w:ind w:left="431" w:hanging="431"/>
      </w:pPr>
      <w:bookmarkStart w:id="148" w:name="_Toc20777970"/>
      <w:bookmarkStart w:id="149" w:name="_Toc21702864"/>
      <w:bookmarkStart w:id="150" w:name="_Toc21963649"/>
      <w:bookmarkStart w:id="151" w:name="_Toc39498519"/>
      <w:r>
        <w:lastRenderedPageBreak/>
        <w:t>Bestemmelser</w:t>
      </w:r>
      <w:r w:rsidR="00FF66E3" w:rsidRPr="00151EC2">
        <w:t xml:space="preserve"> </w:t>
      </w:r>
      <w:r w:rsidR="00FF66E3">
        <w:t xml:space="preserve">og retningslinjer </w:t>
      </w:r>
      <w:r w:rsidR="00FF66E3" w:rsidRPr="00151EC2">
        <w:t>for spredt bebyggelse</w:t>
      </w:r>
      <w:bookmarkEnd w:id="148"/>
      <w:bookmarkEnd w:id="149"/>
      <w:bookmarkEnd w:id="150"/>
      <w:bookmarkEnd w:id="151"/>
    </w:p>
    <w:p w:rsidR="00FF66E3" w:rsidRPr="00151EC2" w:rsidRDefault="00564C75" w:rsidP="009743D2">
      <w:pPr>
        <w:rPr>
          <w:rFonts w:eastAsia="Calibri"/>
          <w:color w:val="000000"/>
        </w:rPr>
      </w:pPr>
      <w:r>
        <w:rPr>
          <w:rFonts w:eastAsia="Calibri"/>
          <w:color w:val="000000"/>
        </w:rPr>
        <w:t>Bestemmelser</w:t>
      </w:r>
      <w:r w:rsidR="00FF66E3" w:rsidRPr="00151EC2">
        <w:rPr>
          <w:rFonts w:eastAsia="Calibri"/>
          <w:color w:val="000000"/>
        </w:rPr>
        <w:t xml:space="preserve"> til arealformålet </w:t>
      </w:r>
      <w:r w:rsidR="006B4064" w:rsidRPr="00345422">
        <w:rPr>
          <w:rStyle w:val="kursiv"/>
          <w:rFonts w:eastAsia="Calibri"/>
        </w:rPr>
        <w:t>LNFR spredt bebyggelse</w:t>
      </w:r>
      <w:r w:rsidR="00FF66E3" w:rsidRPr="00151EC2">
        <w:rPr>
          <w:rFonts w:eastAsia="Calibri"/>
          <w:color w:val="000000"/>
        </w:rPr>
        <w:t xml:space="preserve"> hjemles i </w:t>
      </w:r>
      <w:r w:rsidR="000D6FE7">
        <w:rPr>
          <w:rFonts w:eastAsia="Calibri"/>
          <w:color w:val="000000"/>
        </w:rPr>
        <w:t xml:space="preserve">pbl </w:t>
      </w:r>
      <w:r w:rsidR="00FF66E3" w:rsidRPr="00151EC2">
        <w:rPr>
          <w:rFonts w:eastAsia="Calibri"/>
          <w:color w:val="000000"/>
        </w:rPr>
        <w:t>§§ 11-9 og 11-11</w:t>
      </w:r>
      <w:r w:rsidR="00FF66E3" w:rsidRPr="00C811C6">
        <w:rPr>
          <w:vertAlign w:val="superscript"/>
        </w:rPr>
        <w:footnoteReference w:id="38"/>
      </w:r>
      <w:r w:rsidR="00FF66E3">
        <w:rPr>
          <w:rFonts w:eastAsia="Calibri"/>
          <w:color w:val="000000"/>
        </w:rPr>
        <w:t xml:space="preserve">. </w:t>
      </w:r>
      <w:r w:rsidR="00872758">
        <w:rPr>
          <w:rFonts w:eastAsia="Calibri"/>
          <w:color w:val="000000"/>
        </w:rPr>
        <w:t>Planb</w:t>
      </w:r>
      <w:r>
        <w:rPr>
          <w:rFonts w:eastAsia="Calibri"/>
          <w:color w:val="000000"/>
        </w:rPr>
        <w:t>estemmelser</w:t>
      </w:r>
      <w:r w:rsidR="00FF66E3" w:rsidRPr="00151EC2">
        <w:rPr>
          <w:rFonts w:eastAsia="Calibri"/>
          <w:color w:val="000000"/>
        </w:rPr>
        <w:t xml:space="preserve"> skal være tydelige med entydige forbud og påbud. </w:t>
      </w:r>
      <w:r w:rsidR="00872758">
        <w:rPr>
          <w:rFonts w:eastAsia="Calibri"/>
          <w:color w:val="000000"/>
        </w:rPr>
        <w:t>D</w:t>
      </w:r>
      <w:r w:rsidR="00FF66E3" w:rsidRPr="00151EC2">
        <w:rPr>
          <w:rFonts w:eastAsia="Calibri"/>
          <w:color w:val="000000"/>
        </w:rPr>
        <w:t xml:space="preserve">e kan angis i kartet og som skriftlig vedlegg. Det er viktig at bestemmelsene viser til forhold som kan kvantifiseres eller dokumenteres, slik at de har et eget </w:t>
      </w:r>
      <w:r w:rsidR="00FF66E3">
        <w:rPr>
          <w:rFonts w:eastAsia="Calibri"/>
          <w:color w:val="000000"/>
        </w:rPr>
        <w:t xml:space="preserve">faktisk og rettslig innhold. </w:t>
      </w:r>
      <w:r w:rsidR="00FF66E3" w:rsidRPr="00151EC2">
        <w:rPr>
          <w:rFonts w:eastAsia="Calibri"/>
          <w:color w:val="000000"/>
        </w:rPr>
        <w:t>Videre er det et krav at bestemmelser skal være «nødvendige»</w:t>
      </w:r>
      <w:r w:rsidR="004A2800">
        <w:rPr>
          <w:rFonts w:eastAsia="Calibri"/>
          <w:color w:val="000000"/>
        </w:rPr>
        <w:t>.</w:t>
      </w:r>
      <w:r w:rsidR="00FF66E3" w:rsidRPr="00151EC2">
        <w:rPr>
          <w:rFonts w:eastAsia="Calibri"/>
          <w:color w:val="000000"/>
        </w:rPr>
        <w:t xml:space="preserve"> Det skal ikke være flere restriksjoner på arealbruken enn det som anse</w:t>
      </w:r>
      <w:r w:rsidR="004A2800">
        <w:rPr>
          <w:rFonts w:eastAsia="Calibri"/>
          <w:color w:val="000000"/>
        </w:rPr>
        <w:t>e</w:t>
      </w:r>
      <w:r w:rsidR="00FF66E3" w:rsidRPr="00151EC2">
        <w:rPr>
          <w:rFonts w:eastAsia="Calibri"/>
          <w:color w:val="000000"/>
        </w:rPr>
        <w:t>s nødvendig og saklig begrunnet ut fr</w:t>
      </w:r>
      <w:r w:rsidR="00ED1F48">
        <w:rPr>
          <w:rFonts w:eastAsia="Calibri"/>
          <w:color w:val="000000"/>
        </w:rPr>
        <w:t>a et samfunnsmessig perspektiv.</w:t>
      </w:r>
    </w:p>
    <w:p w:rsidR="00FF66E3" w:rsidRPr="00151EC2" w:rsidRDefault="00FF66E3" w:rsidP="00ED1F48">
      <w:pPr>
        <w:contextualSpacing/>
        <w:rPr>
          <w:rFonts w:eastAsia="Calibri"/>
          <w:color w:val="000000"/>
        </w:rPr>
      </w:pPr>
      <w:r w:rsidRPr="00151EC2">
        <w:rPr>
          <w:rFonts w:eastAsia="Calibri"/>
          <w:color w:val="000000"/>
        </w:rPr>
        <w:t>Følgende kriterier har ikke et selvstendig rettslig innhold og kan derfor ikke inngå i forbuds-</w:t>
      </w:r>
      <w:r w:rsidRPr="00A42981">
        <w:rPr>
          <w:rFonts w:eastAsia="Calibri"/>
          <w:color w:val="000000"/>
        </w:rPr>
        <w:t xml:space="preserve"> </w:t>
      </w:r>
      <w:r w:rsidRPr="00151EC2">
        <w:rPr>
          <w:rFonts w:eastAsia="Calibri"/>
          <w:color w:val="000000"/>
        </w:rPr>
        <w:t>og plankravbestemmelser</w:t>
      </w:r>
      <w:r>
        <w:t>:</w:t>
      </w:r>
    </w:p>
    <w:p w:rsidR="00FF66E3" w:rsidRPr="00A42981" w:rsidRDefault="00FF66E3" w:rsidP="009C6F8F">
      <w:pPr>
        <w:pStyle w:val="Listebombe"/>
        <w:rPr>
          <w:rFonts w:eastAsia="Calibri"/>
        </w:rPr>
      </w:pPr>
      <w:r w:rsidRPr="00A42981">
        <w:rPr>
          <w:rFonts w:eastAsia="Calibri"/>
        </w:rPr>
        <w:t>Skjønnsmomenter og vurderingstema</w:t>
      </w:r>
    </w:p>
    <w:p w:rsidR="00FF66E3" w:rsidRPr="00A42981" w:rsidRDefault="00FF66E3" w:rsidP="009C6F8F">
      <w:pPr>
        <w:pStyle w:val="Listebombe"/>
        <w:rPr>
          <w:rFonts w:eastAsia="Calibri"/>
        </w:rPr>
      </w:pPr>
      <w:r w:rsidRPr="00A42981">
        <w:rPr>
          <w:rFonts w:eastAsia="Calibri"/>
        </w:rPr>
        <w:t>Henvisning til uttalelser fra sektororganer</w:t>
      </w:r>
    </w:p>
    <w:p w:rsidR="00FF66E3" w:rsidRPr="00A42981" w:rsidRDefault="00FF66E3" w:rsidP="009C6F8F">
      <w:pPr>
        <w:pStyle w:val="Listebombe"/>
        <w:rPr>
          <w:rFonts w:eastAsia="Calibri"/>
        </w:rPr>
      </w:pPr>
      <w:r w:rsidRPr="00A42981">
        <w:rPr>
          <w:rFonts w:eastAsia="Calibri"/>
        </w:rPr>
        <w:t>Vurderinger eller avklaringer som senere skal foretas av andre organ eller kommunale organ</w:t>
      </w:r>
    </w:p>
    <w:p w:rsidR="004C25E9" w:rsidRDefault="00872758" w:rsidP="00ED1F48">
      <w:pPr>
        <w:rPr>
          <w:rFonts w:eastAsia="Calibri"/>
          <w:color w:val="000000"/>
        </w:rPr>
      </w:pPr>
      <w:r>
        <w:rPr>
          <w:rFonts w:eastAsia="Calibri"/>
          <w:color w:val="000000"/>
        </w:rPr>
        <w:t xml:space="preserve">Slike kriterier kan eventuelt inngå i retningslinjer til planen. </w:t>
      </w:r>
    </w:p>
    <w:p w:rsidR="00FF66E3" w:rsidRDefault="00FF66E3" w:rsidP="004D6177">
      <w:pPr>
        <w:rPr>
          <w:rFonts w:eastAsia="Calibri"/>
          <w:color w:val="000000"/>
        </w:rPr>
      </w:pPr>
      <w:r w:rsidRPr="00151EC2">
        <w:rPr>
          <w:rFonts w:eastAsia="Calibri"/>
          <w:color w:val="000000"/>
        </w:rPr>
        <w:t>Der det ikke foreligger plankrav</w:t>
      </w:r>
      <w:r w:rsidR="004A2800">
        <w:rPr>
          <w:rFonts w:eastAsia="Calibri"/>
          <w:color w:val="000000"/>
        </w:rPr>
        <w:t>,</w:t>
      </w:r>
      <w:r w:rsidRPr="00151EC2">
        <w:rPr>
          <w:rFonts w:eastAsia="Calibri"/>
          <w:color w:val="000000"/>
        </w:rPr>
        <w:t xml:space="preserve"> skal byggesakene ikke inn til nærmere vurdering hos andre organ</w:t>
      </w:r>
      <w:r w:rsidR="004A2800">
        <w:rPr>
          <w:rFonts w:eastAsia="Calibri"/>
          <w:color w:val="000000"/>
        </w:rPr>
        <w:t>er</w:t>
      </w:r>
      <w:r w:rsidRPr="00151EC2">
        <w:rPr>
          <w:rFonts w:eastAsia="Calibri"/>
          <w:color w:val="000000"/>
        </w:rPr>
        <w:t xml:space="preserve"> ut</w:t>
      </w:r>
      <w:r w:rsidR="006A39AE">
        <w:rPr>
          <w:rFonts w:eastAsia="Calibri"/>
          <w:color w:val="000000"/>
        </w:rPr>
        <w:t xml:space="preserve"> </w:t>
      </w:r>
      <w:r w:rsidRPr="00151EC2">
        <w:rPr>
          <w:rFonts w:eastAsia="Calibri"/>
          <w:color w:val="000000"/>
        </w:rPr>
        <w:t>over det som følger a</w:t>
      </w:r>
      <w:r w:rsidR="00F7736F">
        <w:rPr>
          <w:rFonts w:eastAsia="Calibri"/>
          <w:color w:val="000000"/>
        </w:rPr>
        <w:t>v sektorlov</w:t>
      </w:r>
      <w:r w:rsidRPr="00151EC2">
        <w:rPr>
          <w:rFonts w:eastAsia="Calibri"/>
          <w:color w:val="000000"/>
        </w:rPr>
        <w:t xml:space="preserve"> eller </w:t>
      </w:r>
      <w:hyperlink r:id="rId58" w:history="1">
        <w:r w:rsidRPr="00BB7A21">
          <w:rPr>
            <w:rStyle w:val="Hyperkobling"/>
            <w:rFonts w:eastAsia="Calibri"/>
          </w:rPr>
          <w:t>byggesaksdelen i plan- og bygningsloven</w:t>
        </w:r>
      </w:hyperlink>
      <w:r w:rsidRPr="00151EC2">
        <w:rPr>
          <w:rFonts w:eastAsia="Calibri"/>
          <w:color w:val="000000"/>
        </w:rPr>
        <w:t>.</w:t>
      </w:r>
      <w:r w:rsidR="00E40E04" w:rsidRPr="00E40E04">
        <w:rPr>
          <w:rFonts w:eastAsia="Calibri"/>
          <w:color w:val="000000"/>
        </w:rPr>
        <w:t xml:space="preserve"> </w:t>
      </w:r>
      <w:r w:rsidR="004C25E9">
        <w:rPr>
          <w:rFonts w:eastAsia="Calibri"/>
          <w:color w:val="000000"/>
        </w:rPr>
        <w:t xml:space="preserve">For LNFR-områder der det åpnes for byggesak direkte fra kommuneplan må </w:t>
      </w:r>
      <w:r w:rsidR="00F7736F">
        <w:rPr>
          <w:rFonts w:eastAsia="Calibri"/>
          <w:color w:val="000000"/>
        </w:rPr>
        <w:t xml:space="preserve">derfor </w:t>
      </w:r>
      <w:r w:rsidR="004C25E9">
        <w:rPr>
          <w:rFonts w:eastAsia="Calibri"/>
          <w:color w:val="000000"/>
        </w:rPr>
        <w:t>planbestemme</w:t>
      </w:r>
      <w:r w:rsidR="00F7736F">
        <w:rPr>
          <w:rFonts w:eastAsia="Calibri"/>
          <w:color w:val="000000"/>
        </w:rPr>
        <w:t xml:space="preserve">lsene og retningslinjene </w:t>
      </w:r>
      <w:r w:rsidR="004C25E9">
        <w:rPr>
          <w:rFonts w:eastAsia="Calibri"/>
          <w:color w:val="000000"/>
        </w:rPr>
        <w:t>ivareta eventuelt lovbestemte krav etter sektorlov.</w:t>
      </w:r>
      <w:r w:rsidR="00E40E04" w:rsidRPr="00E40E04">
        <w:rPr>
          <w:rFonts w:eastAsia="Calibri"/>
          <w:color w:val="000000"/>
        </w:rPr>
        <w:t xml:space="preserve"> </w:t>
      </w:r>
    </w:p>
    <w:p w:rsidR="00787C82" w:rsidRPr="00151EC2" w:rsidRDefault="007D1D92" w:rsidP="004D6177">
      <w:pPr>
        <w:rPr>
          <w:rFonts w:eastAsia="Calibri"/>
          <w:color w:val="000000"/>
        </w:rPr>
      </w:pPr>
      <w:r w:rsidRPr="007D1D92">
        <w:rPr>
          <w:rFonts w:eastAsia="Calibri"/>
          <w:color w:val="000000"/>
        </w:rPr>
        <w:t xml:space="preserve">Ulike områder i kommunen kan kreve ulike bestemmelser. Nærmere beskrivelse av hvordan kommunene kan skille ulike områder fra hverandre og benytte </w:t>
      </w:r>
      <w:r w:rsidR="003B29E3">
        <w:rPr>
          <w:rFonts w:eastAsia="Calibri"/>
          <w:color w:val="000000"/>
        </w:rPr>
        <w:t>ulike typer</w:t>
      </w:r>
      <w:r w:rsidRPr="007D1D92">
        <w:rPr>
          <w:rFonts w:eastAsia="Calibri"/>
          <w:color w:val="000000"/>
        </w:rPr>
        <w:t xml:space="preserve"> bestemmelser </w:t>
      </w:r>
      <w:r w:rsidR="003B29E3" w:rsidRPr="003B29E3">
        <w:rPr>
          <w:rFonts w:eastAsia="Calibri"/>
          <w:color w:val="000000"/>
        </w:rPr>
        <w:t xml:space="preserve">og retningslinjer </w:t>
      </w:r>
      <w:r w:rsidR="003B29E3">
        <w:rPr>
          <w:rFonts w:eastAsia="Calibri"/>
          <w:color w:val="000000"/>
        </w:rPr>
        <w:t xml:space="preserve">til LNFR-områdene </w:t>
      </w:r>
      <w:r w:rsidRPr="007D1D92">
        <w:rPr>
          <w:rFonts w:eastAsia="Calibri"/>
          <w:color w:val="000000"/>
        </w:rPr>
        <w:t>er omtalt i avsnittene under.</w:t>
      </w:r>
    </w:p>
    <w:p w:rsidR="00FF66E3" w:rsidRDefault="00386968" w:rsidP="009C6F8F">
      <w:pPr>
        <w:pStyle w:val="Overskrift2"/>
      </w:pPr>
      <w:bookmarkStart w:id="152" w:name="_Toc20777971"/>
      <w:bookmarkStart w:id="153" w:name="_Toc21702865"/>
      <w:bookmarkStart w:id="154" w:name="_Toc21963650"/>
      <w:bookmarkStart w:id="155" w:name="_Toc39498520"/>
      <w:r>
        <w:t>Forholdet mellom bestemmelser</w:t>
      </w:r>
      <w:r w:rsidR="005F0DAA">
        <w:t>, retningslinjer</w:t>
      </w:r>
      <w:r>
        <w:t xml:space="preserve"> og planbeskrivelsen</w:t>
      </w:r>
      <w:bookmarkEnd w:id="152"/>
      <w:bookmarkEnd w:id="153"/>
      <w:bookmarkEnd w:id="154"/>
      <w:bookmarkEnd w:id="155"/>
    </w:p>
    <w:p w:rsidR="00386968" w:rsidRDefault="00386968" w:rsidP="00386968">
      <w:r w:rsidRPr="00386968">
        <w:t xml:space="preserve">Plankartet og bestemmelsene utgjør til sammen den juridisk bindende delen av kommuneplanens arealdel. Planbeskrivelsen kan inneholde omtale av hvordan kart og bestemmelser skal forstås og praktiseres. </w:t>
      </w:r>
      <w:r>
        <w:t>Dette kan for eksempel være</w:t>
      </w:r>
      <w:r w:rsidRPr="00386968">
        <w:t xml:space="preserve"> retningslinjer fra kommunestyret til kommunens øvrige organ (politiske og administrative) om hvordan planen skal følges opp og gjennomføres</w:t>
      </w:r>
      <w:r w:rsidR="005F0DAA">
        <w:t xml:space="preserve">. </w:t>
      </w:r>
      <w:r w:rsidRPr="00386968">
        <w:t xml:space="preserve">Slike retningslinjer er ikke juridisk bindende for </w:t>
      </w:r>
      <w:r w:rsidRPr="00386968">
        <w:lastRenderedPageBreak/>
        <w:t>private, og må skilles klart fra de juridisk bindende planbestemmelsene</w:t>
      </w:r>
      <w:r>
        <w:t>, jf. nærmere omtale under den enkelte type retningslinje</w:t>
      </w:r>
      <w:r w:rsidRPr="00386968">
        <w:t>.</w:t>
      </w:r>
    </w:p>
    <w:p w:rsidR="00386968" w:rsidRDefault="00386968" w:rsidP="00386968">
      <w:pPr>
        <w:rPr>
          <w:rFonts w:eastAsia="Calibri"/>
          <w:iCs/>
          <w:color w:val="000000"/>
        </w:rPr>
      </w:pPr>
      <w:r>
        <w:rPr>
          <w:rFonts w:eastAsia="Calibri"/>
          <w:iCs/>
          <w:color w:val="000000"/>
        </w:rPr>
        <w:t xml:space="preserve">For en del av punktene listet opp i pbl § 11-9 er det i tillegg til bestemmelser </w:t>
      </w:r>
      <w:r w:rsidRPr="003E3965">
        <w:rPr>
          <w:rFonts w:eastAsia="Calibri"/>
          <w:iCs/>
          <w:color w:val="000000"/>
        </w:rPr>
        <w:t xml:space="preserve">aktuelt </w:t>
      </w:r>
      <w:r>
        <w:rPr>
          <w:rFonts w:eastAsia="Calibri"/>
          <w:iCs/>
          <w:color w:val="000000"/>
        </w:rPr>
        <w:t xml:space="preserve">å gi enkelte generelle føringer i form av retningslinjer. </w:t>
      </w:r>
      <w:r w:rsidR="004C292B">
        <w:rPr>
          <w:rFonts w:eastAsia="Calibri"/>
          <w:iCs/>
          <w:color w:val="000000"/>
        </w:rPr>
        <w:t>Retningslinjer kan</w:t>
      </w:r>
      <w:r w:rsidR="00701B22">
        <w:rPr>
          <w:rFonts w:eastAsia="Calibri"/>
          <w:iCs/>
          <w:color w:val="000000"/>
        </w:rPr>
        <w:t xml:space="preserve"> brukes for å veilede rundt de</w:t>
      </w:r>
      <w:r>
        <w:rPr>
          <w:rFonts w:eastAsia="Calibri"/>
          <w:iCs/>
          <w:color w:val="000000"/>
        </w:rPr>
        <w:t xml:space="preserve"> skjønnsmessige</w:t>
      </w:r>
      <w:r w:rsidR="00701B22">
        <w:rPr>
          <w:rFonts w:eastAsia="Calibri"/>
          <w:iCs/>
          <w:color w:val="000000"/>
        </w:rPr>
        <w:t xml:space="preserve"> vurderingene, som</w:t>
      </w:r>
      <w:r>
        <w:rPr>
          <w:rFonts w:eastAsia="Calibri"/>
          <w:iCs/>
          <w:color w:val="000000"/>
        </w:rPr>
        <w:t xml:space="preserve"> vanskelig kan oppfylle forutsetningen om at kommuneplanbestemmelsene skal </w:t>
      </w:r>
      <w:r w:rsidR="00EC7ABD">
        <w:rPr>
          <w:rFonts w:eastAsia="Calibri"/>
          <w:iCs/>
          <w:color w:val="000000"/>
        </w:rPr>
        <w:t xml:space="preserve">foreligge i form av </w:t>
      </w:r>
      <w:r w:rsidRPr="001F0924">
        <w:rPr>
          <w:rFonts w:eastAsia="Calibri"/>
          <w:iCs/>
          <w:color w:val="000000"/>
        </w:rPr>
        <w:t>forskrifter, tydelige med entydige forbud og påbud</w:t>
      </w:r>
      <w:r>
        <w:rPr>
          <w:rFonts w:eastAsia="Calibri"/>
          <w:iCs/>
          <w:color w:val="000000"/>
        </w:rPr>
        <w:t xml:space="preserve">. Ved å </w:t>
      </w:r>
      <w:r w:rsidR="004C292B">
        <w:rPr>
          <w:rFonts w:eastAsia="Calibri"/>
          <w:iCs/>
          <w:color w:val="000000"/>
        </w:rPr>
        <w:t>bruke</w:t>
      </w:r>
      <w:r>
        <w:rPr>
          <w:rFonts w:eastAsia="Calibri"/>
          <w:iCs/>
          <w:color w:val="000000"/>
        </w:rPr>
        <w:t xml:space="preserve"> retningslinjer og ikke bestemmelser</w:t>
      </w:r>
      <w:r w:rsidR="004C292B">
        <w:rPr>
          <w:rFonts w:eastAsia="Calibri"/>
          <w:iCs/>
          <w:color w:val="000000"/>
        </w:rPr>
        <w:t>,</w:t>
      </w:r>
      <w:r>
        <w:rPr>
          <w:rFonts w:eastAsia="Calibri"/>
          <w:iCs/>
          <w:color w:val="000000"/>
        </w:rPr>
        <w:t xml:space="preserve"> markerer kommunen at det innenfor rammen av retningslinjene er rom for å bruke skjønn. Retningslinjene kan også inneholde alternative løsninger som tiltakshaver kan velge mellom, for å oppfylle en bestemmelse.</w:t>
      </w:r>
    </w:p>
    <w:p w:rsidR="002B3DDF" w:rsidRDefault="00386968" w:rsidP="001652BA">
      <w:pPr>
        <w:spacing w:after="60"/>
        <w:rPr>
          <w:rFonts w:eastAsia="Calibri"/>
          <w:iCs/>
          <w:color w:val="000000"/>
        </w:rPr>
      </w:pPr>
      <w:r>
        <w:rPr>
          <w:rFonts w:eastAsia="Calibri"/>
          <w:iCs/>
          <w:color w:val="000000"/>
        </w:rPr>
        <w:t xml:space="preserve">Når det gjelder </w:t>
      </w:r>
      <w:r w:rsidR="006B4064" w:rsidRPr="00345422">
        <w:rPr>
          <w:rStyle w:val="kursiv"/>
          <w:rFonts w:eastAsia="Calibri"/>
        </w:rPr>
        <w:t>LNFR spredt bebyggelse</w:t>
      </w:r>
      <w:r>
        <w:rPr>
          <w:rFonts w:eastAsia="Calibri"/>
          <w:iCs/>
          <w:color w:val="000000"/>
        </w:rPr>
        <w:t xml:space="preserve"> som skal behandles direkte på grunnlag av kommuneplanen, kan det være nyttig om kommunen med hjemmel i § 11-9 nr. 6 og 7 har gitt bestemmelser om </w:t>
      </w:r>
      <w:r w:rsidRPr="001211A4">
        <w:rPr>
          <w:rFonts w:eastAsia="Calibri"/>
          <w:iCs/>
          <w:color w:val="000000"/>
        </w:rPr>
        <w:t>miljøkvalitet</w:t>
      </w:r>
      <w:r>
        <w:rPr>
          <w:rFonts w:eastAsia="Calibri"/>
          <w:iCs/>
          <w:color w:val="000000"/>
        </w:rPr>
        <w:t>er, estetikk, natur, landskap,</w:t>
      </w:r>
      <w:r w:rsidRPr="001211A4">
        <w:rPr>
          <w:rFonts w:eastAsia="Calibri"/>
          <w:iCs/>
          <w:color w:val="000000"/>
        </w:rPr>
        <w:t xml:space="preserve"> grønnstruktur,</w:t>
      </w:r>
      <w:r>
        <w:rPr>
          <w:rFonts w:eastAsia="Calibri"/>
          <w:iCs/>
          <w:color w:val="000000"/>
        </w:rPr>
        <w:t xml:space="preserve"> </w:t>
      </w:r>
      <w:r w:rsidRPr="001211A4">
        <w:rPr>
          <w:rFonts w:eastAsia="Calibri"/>
          <w:iCs/>
          <w:color w:val="000000"/>
        </w:rPr>
        <w:t>bevaring</w:t>
      </w:r>
      <w:r>
        <w:rPr>
          <w:rFonts w:eastAsia="Calibri"/>
          <w:iCs/>
          <w:color w:val="000000"/>
        </w:rPr>
        <w:t>sverdige</w:t>
      </w:r>
      <w:r w:rsidRPr="001211A4">
        <w:rPr>
          <w:rFonts w:eastAsia="Calibri"/>
          <w:iCs/>
          <w:color w:val="000000"/>
        </w:rPr>
        <w:t xml:space="preserve"> bygninger og annet kulturmiljø</w:t>
      </w:r>
      <w:r>
        <w:rPr>
          <w:rFonts w:eastAsia="Calibri"/>
          <w:iCs/>
          <w:color w:val="000000"/>
        </w:rPr>
        <w:t xml:space="preserve">. </w:t>
      </w:r>
      <w:r w:rsidR="00D43863">
        <w:rPr>
          <w:rFonts w:eastAsia="Calibri"/>
          <w:iCs/>
          <w:color w:val="000000"/>
        </w:rPr>
        <w:t xml:space="preserve">Et eksempel knyttet til </w:t>
      </w:r>
      <w:r w:rsidR="001652BA">
        <w:rPr>
          <w:rFonts w:eastAsia="Calibri"/>
          <w:iCs/>
          <w:color w:val="000000"/>
        </w:rPr>
        <w:t xml:space="preserve">områder </w:t>
      </w:r>
      <w:r w:rsidR="00D43863">
        <w:rPr>
          <w:rFonts w:eastAsia="Calibri"/>
          <w:iCs/>
          <w:color w:val="000000"/>
        </w:rPr>
        <w:t>for ny</w:t>
      </w:r>
      <w:r w:rsidR="001652BA">
        <w:rPr>
          <w:rFonts w:eastAsia="Calibri"/>
          <w:iCs/>
          <w:color w:val="000000"/>
        </w:rPr>
        <w:t xml:space="preserve"> </w:t>
      </w:r>
      <w:r w:rsidR="001652BA" w:rsidRPr="00345422">
        <w:rPr>
          <w:rStyle w:val="kursiv"/>
          <w:rFonts w:eastAsia="Calibri"/>
        </w:rPr>
        <w:t>LNFR spredt boligbebyggelse</w:t>
      </w:r>
      <w:r w:rsidR="001652BA">
        <w:rPr>
          <w:rFonts w:eastAsia="Calibri"/>
          <w:iCs/>
          <w:color w:val="000000"/>
        </w:rPr>
        <w:t xml:space="preserve"> </w:t>
      </w:r>
      <w:r w:rsidR="00FF4805">
        <w:rPr>
          <w:rFonts w:eastAsia="Calibri"/>
          <w:iCs/>
          <w:color w:val="000000"/>
        </w:rPr>
        <w:t xml:space="preserve">i et område med viktig kulturlandskap </w:t>
      </w:r>
      <w:r w:rsidR="001652BA">
        <w:rPr>
          <w:rFonts w:eastAsia="Calibri"/>
          <w:iCs/>
          <w:color w:val="000000"/>
        </w:rPr>
        <w:t>kan være følgende:</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9C6F8F" w:rsidTr="00C35A56">
        <w:tc>
          <w:tcPr>
            <w:tcW w:w="9062" w:type="dxa"/>
            <w:shd w:val="clear" w:color="auto" w:fill="BDD6EE" w:themeFill="accent1" w:themeFillTint="66"/>
          </w:tcPr>
          <w:p w:rsidR="009C6F8F" w:rsidRPr="00C35A56" w:rsidRDefault="009C6F8F" w:rsidP="00C35A56">
            <w:pPr>
              <w:spacing w:after="60" w:line="240" w:lineRule="auto"/>
              <w:rPr>
                <w:sz w:val="20"/>
                <w:szCs w:val="20"/>
              </w:rPr>
            </w:pPr>
            <w:r w:rsidRPr="00C35A56">
              <w:rPr>
                <w:sz w:val="20"/>
                <w:szCs w:val="20"/>
              </w:rPr>
              <w:t xml:space="preserve">Situasjonsplan skal innsendes sammen med byggesøknaden. Planen skal omfatte hele tomten i målestokk 1:1000 eller større, og vise aktuelt byggetrinn og eventuelle framtidige byggetrinn. </w:t>
            </w:r>
          </w:p>
          <w:p w:rsidR="009C6F8F" w:rsidRPr="00C35A56" w:rsidRDefault="009C6F8F" w:rsidP="00C35A56">
            <w:pPr>
              <w:spacing w:after="60" w:line="240" w:lineRule="auto"/>
              <w:rPr>
                <w:sz w:val="20"/>
                <w:szCs w:val="20"/>
              </w:rPr>
            </w:pPr>
            <w:r w:rsidRPr="00C35A56">
              <w:rPr>
                <w:sz w:val="20"/>
                <w:szCs w:val="20"/>
              </w:rPr>
              <w:t>Bebyggelsen skal tilpasses lokal byggeskikk, terreng og omgivelser. Alle bygninger skal ha saltak med takvinkel 22-35</w:t>
            </w:r>
            <w:r w:rsidRPr="00C35A56">
              <w:rPr>
                <w:rFonts w:cs="Open Sans"/>
                <w:sz w:val="20"/>
                <w:szCs w:val="20"/>
              </w:rPr>
              <w:t>°</w:t>
            </w:r>
            <w:r w:rsidRPr="00C35A56">
              <w:rPr>
                <w:sz w:val="20"/>
                <w:szCs w:val="20"/>
              </w:rPr>
              <w:t xml:space="preserve"> og takutstikk.</w:t>
            </w:r>
          </w:p>
          <w:p w:rsidR="009C6F8F" w:rsidRPr="00C35A56" w:rsidRDefault="009C6F8F" w:rsidP="00C35A56">
            <w:pPr>
              <w:spacing w:after="60" w:line="240" w:lineRule="auto"/>
              <w:rPr>
                <w:sz w:val="20"/>
                <w:szCs w:val="20"/>
              </w:rPr>
            </w:pPr>
            <w:r w:rsidRPr="00C35A56">
              <w:rPr>
                <w:sz w:val="20"/>
                <w:szCs w:val="20"/>
              </w:rPr>
              <w:t>Tomteutnyttelsen settes til 30 % BYA av tomtens areal inkl. garasje. Inntil 400 m</w:t>
            </w:r>
            <w:r w:rsidRPr="00C35A56">
              <w:rPr>
                <w:rFonts w:cs="Open Sans"/>
                <w:sz w:val="20"/>
                <w:szCs w:val="20"/>
              </w:rPr>
              <w:t>²</w:t>
            </w:r>
            <w:r w:rsidRPr="00C35A56">
              <w:rPr>
                <w:sz w:val="20"/>
                <w:szCs w:val="20"/>
              </w:rPr>
              <w:t xml:space="preserve"> BYA. Kommunen kan i samsvar med </w:t>
            </w:r>
            <w:hyperlink r:id="rId59" w:history="1">
              <w:r w:rsidRPr="00C35A56">
                <w:rPr>
                  <w:rStyle w:val="Hyperkobling"/>
                  <w:sz w:val="20"/>
                  <w:szCs w:val="20"/>
                </w:rPr>
                <w:t>byggeforskriftene</w:t>
              </w:r>
            </w:hyperlink>
            <w:r w:rsidRPr="00C35A56">
              <w:rPr>
                <w:sz w:val="20"/>
                <w:szCs w:val="20"/>
              </w:rPr>
              <w:t xml:space="preserve"> tillate: </w:t>
            </w:r>
          </w:p>
          <w:p w:rsidR="009C6F8F" w:rsidRPr="00C35A56" w:rsidRDefault="009C6F8F" w:rsidP="00C35A56">
            <w:pPr>
              <w:pStyle w:val="Liste"/>
              <w:spacing w:after="60"/>
              <w:rPr>
                <w:sz w:val="20"/>
                <w:szCs w:val="20"/>
              </w:rPr>
            </w:pPr>
            <w:r w:rsidRPr="00C35A56">
              <w:rPr>
                <w:sz w:val="20"/>
                <w:szCs w:val="20"/>
              </w:rPr>
              <w:t>Innredet loftsetasje til rom for varig opphold</w:t>
            </w:r>
          </w:p>
          <w:p w:rsidR="009C6F8F" w:rsidRPr="00C35A56" w:rsidRDefault="009C6F8F" w:rsidP="00C35A56">
            <w:pPr>
              <w:pStyle w:val="Liste"/>
              <w:spacing w:after="60"/>
              <w:rPr>
                <w:sz w:val="20"/>
                <w:szCs w:val="20"/>
              </w:rPr>
            </w:pPr>
            <w:r w:rsidRPr="00C35A56">
              <w:rPr>
                <w:sz w:val="20"/>
                <w:szCs w:val="20"/>
              </w:rPr>
              <w:t>Der terrenget etter kommunens skjønn ligger til rette for det, kan det tillates innredet underetasje.</w:t>
            </w:r>
          </w:p>
          <w:p w:rsidR="009C6F8F" w:rsidRPr="00C35A56" w:rsidRDefault="009C6F8F" w:rsidP="00C35A56">
            <w:pPr>
              <w:pStyle w:val="Liste"/>
              <w:spacing w:after="60"/>
              <w:rPr>
                <w:sz w:val="20"/>
                <w:szCs w:val="20"/>
              </w:rPr>
            </w:pPr>
            <w:r w:rsidRPr="00C35A56">
              <w:rPr>
                <w:sz w:val="20"/>
                <w:szCs w:val="20"/>
              </w:rPr>
              <w:t xml:space="preserve">Eksisterende terreng og vegetasjon bør bevares i størst mulig utstrekning. </w:t>
            </w:r>
          </w:p>
          <w:p w:rsidR="009C6F8F" w:rsidRPr="00C35A56" w:rsidRDefault="009C6F8F" w:rsidP="00C35A56">
            <w:pPr>
              <w:spacing w:after="60" w:line="240" w:lineRule="auto"/>
              <w:rPr>
                <w:sz w:val="20"/>
                <w:szCs w:val="20"/>
              </w:rPr>
            </w:pPr>
            <w:r w:rsidRPr="00C35A56">
              <w:rPr>
                <w:sz w:val="20"/>
                <w:szCs w:val="20"/>
              </w:rPr>
              <w:t xml:space="preserve">Tilpasning til kulturlandskap, naturmiljø og estetiske verdier skal tillegges betydelig vekt ved utbygging og anleggsdrift. Utforming, farge og materielvalg skal være tilpasset den tradisjonelle og stedegne bebyggelsen i </w:t>
            </w:r>
            <w:r w:rsidRPr="00C35A56">
              <w:rPr>
                <w:rFonts w:cs="Open Sans"/>
                <w:sz w:val="20"/>
                <w:szCs w:val="20"/>
              </w:rPr>
              <w:t>«</w:t>
            </w:r>
            <w:r w:rsidRPr="00C35A56">
              <w:rPr>
                <w:i/>
                <w:sz w:val="20"/>
                <w:szCs w:val="20"/>
              </w:rPr>
              <w:t>stedsangivelse på aktuell grend/område</w:t>
            </w:r>
            <w:r w:rsidRPr="00C35A56">
              <w:rPr>
                <w:rFonts w:cs="Open Sans"/>
                <w:sz w:val="20"/>
                <w:szCs w:val="20"/>
              </w:rPr>
              <w:t>»</w:t>
            </w:r>
            <w:r w:rsidRPr="00C35A56">
              <w:rPr>
                <w:sz w:val="20"/>
                <w:szCs w:val="20"/>
              </w:rPr>
              <w:t>.</w:t>
            </w:r>
          </w:p>
          <w:p w:rsidR="009C6F8F" w:rsidRPr="00B25F53" w:rsidRDefault="009C6F8F" w:rsidP="00C35A56">
            <w:pPr>
              <w:spacing w:after="60" w:line="240" w:lineRule="auto"/>
            </w:pPr>
            <w:r w:rsidRPr="00C35A56">
              <w:rPr>
                <w:sz w:val="20"/>
                <w:szCs w:val="20"/>
              </w:rPr>
              <w:t>Verneverdige enkeltbygninger, bygningsmiljø og andre kulturminner skal i størst mulig grad tas vare på som bruksressurs og istandsettes dersom det ikke er til uforholdsmessig ulempe for eier eller samfunnet.</w:t>
            </w:r>
          </w:p>
        </w:tc>
      </w:tr>
    </w:tbl>
    <w:p w:rsidR="002B3DDF" w:rsidRDefault="002B3DDF" w:rsidP="00C35A56">
      <w:pPr>
        <w:spacing w:after="0" w:line="240" w:lineRule="auto"/>
        <w:rPr>
          <w:rFonts w:eastAsia="Calibri"/>
          <w:iCs/>
          <w:color w:val="000000"/>
        </w:rPr>
      </w:pPr>
    </w:p>
    <w:p w:rsidR="00301B06" w:rsidRDefault="00D43863" w:rsidP="00B25F53">
      <w:pPr>
        <w:rPr>
          <w:rFonts w:eastAsia="Calibri"/>
        </w:rPr>
      </w:pPr>
      <w:r>
        <w:rPr>
          <w:rFonts w:eastAsia="Calibri"/>
        </w:rPr>
        <w:t xml:space="preserve">Slike bestemmelser vil normalt bli utdypet med retningslinjer </w:t>
      </w:r>
      <w:r w:rsidR="00301B06">
        <w:rPr>
          <w:rFonts w:eastAsia="Calibri"/>
        </w:rPr>
        <w:t>for</w:t>
      </w:r>
      <w:r w:rsidRPr="00D43863">
        <w:rPr>
          <w:rFonts w:eastAsia="Calibri"/>
        </w:rPr>
        <w:t xml:space="preserve"> at det skal være lettere å forstå hvilken retning kommunestyret ønsker utviklingen og hvilke verdier arealpolitikken bygger på</w:t>
      </w:r>
      <w:r w:rsidR="00301B06">
        <w:rPr>
          <w:rFonts w:eastAsia="Calibri"/>
        </w:rPr>
        <w:t>. Jevnfør</w:t>
      </w:r>
      <w:r w:rsidR="00A8513A">
        <w:rPr>
          <w:rFonts w:eastAsia="Calibri"/>
        </w:rPr>
        <w:t xml:space="preserve"> </w:t>
      </w:r>
      <w:r w:rsidR="00301B06">
        <w:rPr>
          <w:rFonts w:eastAsia="Calibri"/>
        </w:rPr>
        <w:t xml:space="preserve">at </w:t>
      </w:r>
      <w:r w:rsidR="00A8513A">
        <w:rPr>
          <w:rFonts w:eastAsia="Calibri"/>
        </w:rPr>
        <w:t>bestemmelsene innholder rom for skjønn gjennom bruk av uttrykk som "</w:t>
      </w:r>
      <w:r w:rsidR="00A8513A" w:rsidRPr="00345422">
        <w:rPr>
          <w:rStyle w:val="kursiv"/>
          <w:rFonts w:eastAsia="Calibri"/>
        </w:rPr>
        <w:t>lokal byggeskikk</w:t>
      </w:r>
      <w:r w:rsidR="00A8513A">
        <w:rPr>
          <w:rFonts w:eastAsia="Calibri"/>
        </w:rPr>
        <w:t>",</w:t>
      </w:r>
      <w:r w:rsidR="00A8513A" w:rsidRPr="00A8513A">
        <w:rPr>
          <w:rFonts w:eastAsia="Calibri"/>
        </w:rPr>
        <w:t xml:space="preserve"> </w:t>
      </w:r>
      <w:r w:rsidR="00A8513A">
        <w:rPr>
          <w:rFonts w:eastAsia="Calibri"/>
        </w:rPr>
        <w:t>"</w:t>
      </w:r>
      <w:r w:rsidR="00A8513A" w:rsidRPr="00345422">
        <w:rPr>
          <w:rStyle w:val="kursiv"/>
          <w:rFonts w:eastAsia="Calibri"/>
        </w:rPr>
        <w:t>betydelig vekt</w:t>
      </w:r>
      <w:r w:rsidR="00A8513A">
        <w:rPr>
          <w:rFonts w:eastAsia="Calibri"/>
        </w:rPr>
        <w:t>", "</w:t>
      </w:r>
      <w:r w:rsidR="00A8513A" w:rsidRPr="00345422">
        <w:rPr>
          <w:rStyle w:val="kursiv"/>
          <w:rFonts w:eastAsia="Calibri"/>
        </w:rPr>
        <w:t>i størst mulig grad</w:t>
      </w:r>
      <w:r w:rsidR="00A8513A">
        <w:rPr>
          <w:rFonts w:eastAsia="Calibri"/>
        </w:rPr>
        <w:t>"</w:t>
      </w:r>
      <w:r w:rsidR="00FA4454">
        <w:rPr>
          <w:rFonts w:eastAsia="Calibri"/>
        </w:rPr>
        <w:t>, "</w:t>
      </w:r>
      <w:r w:rsidR="00FA4454" w:rsidRPr="00345422">
        <w:rPr>
          <w:rStyle w:val="kursiv"/>
          <w:rFonts w:eastAsia="Calibri"/>
        </w:rPr>
        <w:t>uforholdsmessig ulempe</w:t>
      </w:r>
      <w:r w:rsidR="00FA4454">
        <w:rPr>
          <w:rFonts w:eastAsia="Calibri"/>
        </w:rPr>
        <w:t>"</w:t>
      </w:r>
      <w:r w:rsidR="00A8513A">
        <w:rPr>
          <w:rFonts w:eastAsia="Calibri"/>
        </w:rPr>
        <w:t xml:space="preserve"> osv. </w:t>
      </w:r>
      <w:r w:rsidR="00386968">
        <w:rPr>
          <w:rFonts w:eastAsia="Calibri"/>
        </w:rPr>
        <w:t>Et al</w:t>
      </w:r>
      <w:r w:rsidR="002B3DDF">
        <w:rPr>
          <w:rFonts w:eastAsia="Calibri"/>
        </w:rPr>
        <w:t xml:space="preserve">ternativ kan være å </w:t>
      </w:r>
      <w:r w:rsidR="00A8513A">
        <w:rPr>
          <w:rFonts w:eastAsia="Calibri"/>
        </w:rPr>
        <w:t xml:space="preserve">kun </w:t>
      </w:r>
      <w:r w:rsidR="002B3DDF">
        <w:rPr>
          <w:rFonts w:eastAsia="Calibri"/>
        </w:rPr>
        <w:t>gi retnings</w:t>
      </w:r>
      <w:r w:rsidR="00386968">
        <w:rPr>
          <w:rFonts w:eastAsia="Calibri"/>
        </w:rPr>
        <w:t xml:space="preserve">linjer om </w:t>
      </w:r>
      <w:r w:rsidR="00A8513A">
        <w:rPr>
          <w:rFonts w:eastAsia="Calibri"/>
        </w:rPr>
        <w:t xml:space="preserve">denne </w:t>
      </w:r>
      <w:r w:rsidR="00A8513A">
        <w:rPr>
          <w:rFonts w:eastAsia="Calibri"/>
        </w:rPr>
        <w:lastRenderedPageBreak/>
        <w:t>typen forhold og dermed ikke så aktivt vise at dette skal det tas standpunkt til</w:t>
      </w:r>
      <w:r w:rsidR="00301B06">
        <w:rPr>
          <w:rFonts w:eastAsia="Calibri"/>
        </w:rPr>
        <w:t xml:space="preserve"> i den enkelte byggesaken</w:t>
      </w:r>
      <w:r w:rsidR="00386968">
        <w:rPr>
          <w:rFonts w:eastAsia="Calibri"/>
        </w:rPr>
        <w:t xml:space="preserve">. </w:t>
      </w:r>
    </w:p>
    <w:p w:rsidR="00386968" w:rsidRDefault="00386968" w:rsidP="00386968">
      <w:pPr>
        <w:spacing w:after="40"/>
        <w:rPr>
          <w:rFonts w:eastAsia="Calibri"/>
          <w:iCs/>
          <w:color w:val="000000"/>
        </w:rPr>
      </w:pPr>
      <w:r>
        <w:rPr>
          <w:rFonts w:eastAsia="Calibri"/>
          <w:iCs/>
          <w:color w:val="000000"/>
        </w:rPr>
        <w:t xml:space="preserve">Om kommunen åpner for mye </w:t>
      </w:r>
      <w:r w:rsidR="006B4064" w:rsidRPr="00345422">
        <w:rPr>
          <w:rStyle w:val="kursiv"/>
          <w:rFonts w:eastAsia="Calibri"/>
        </w:rPr>
        <w:t>LNFR spredt bebyggelse</w:t>
      </w:r>
      <w:r>
        <w:rPr>
          <w:rFonts w:eastAsia="Calibri"/>
          <w:iCs/>
          <w:color w:val="000000"/>
        </w:rPr>
        <w:t xml:space="preserve"> er det viktig å ha gode bestemmelser eller retningslinjer for bl.a.:</w:t>
      </w:r>
    </w:p>
    <w:p w:rsidR="00FA4454" w:rsidRDefault="00FA4454" w:rsidP="00B25F53">
      <w:pPr>
        <w:pStyle w:val="Liste"/>
        <w:rPr>
          <w:rFonts w:eastAsia="Calibri"/>
        </w:rPr>
      </w:pPr>
      <w:r w:rsidRPr="00FA4454">
        <w:rPr>
          <w:rFonts w:eastAsia="Calibri"/>
        </w:rPr>
        <w:t>krav til nærmere angitte løsninger for vannforsyning, avløp, avrenning, veg og annen transport i forbindelse med nye bygge- og anleggstiltak</w:t>
      </w:r>
    </w:p>
    <w:p w:rsidR="00386968" w:rsidRDefault="00386968" w:rsidP="00B25F53">
      <w:pPr>
        <w:pStyle w:val="Liste"/>
        <w:rPr>
          <w:rFonts w:eastAsia="Calibri"/>
        </w:rPr>
      </w:pPr>
      <w:r>
        <w:rPr>
          <w:rFonts w:eastAsia="Calibri"/>
        </w:rPr>
        <w:t>ivaretakelse av</w:t>
      </w:r>
      <w:r w:rsidRPr="00045FCD">
        <w:rPr>
          <w:rFonts w:eastAsia="Calibri"/>
        </w:rPr>
        <w:t xml:space="preserve"> estetiske hensyn for både bygninger og anlegg, landskapsutforming og landskapsestetikk, f.eks. i områder med viktige kulturlandskapskvalitete</w:t>
      </w:r>
      <w:r>
        <w:rPr>
          <w:rFonts w:eastAsia="Calibri"/>
        </w:rPr>
        <w:t>r</w:t>
      </w:r>
    </w:p>
    <w:p w:rsidR="00386968" w:rsidRDefault="00386968" w:rsidP="00B25F53">
      <w:pPr>
        <w:pStyle w:val="Liste"/>
        <w:rPr>
          <w:rFonts w:eastAsia="Calibri"/>
        </w:rPr>
      </w:pPr>
      <w:r w:rsidRPr="00083491">
        <w:rPr>
          <w:rFonts w:eastAsia="Calibri"/>
        </w:rPr>
        <w:t xml:space="preserve">bevaring av eksisterende bygninger og bygningsmiljøer. </w:t>
      </w:r>
      <w:r>
        <w:rPr>
          <w:rFonts w:eastAsia="Calibri"/>
        </w:rPr>
        <w:t xml:space="preserve">Med anbefalinger for hvordan det skal </w:t>
      </w:r>
      <w:r w:rsidRPr="00083491">
        <w:rPr>
          <w:rFonts w:eastAsia="Calibri"/>
        </w:rPr>
        <w:t>ta</w:t>
      </w:r>
      <w:r>
        <w:rPr>
          <w:rFonts w:eastAsia="Calibri"/>
        </w:rPr>
        <w:t>s</w:t>
      </w:r>
      <w:r w:rsidRPr="00083491">
        <w:rPr>
          <w:rFonts w:eastAsia="Calibri"/>
        </w:rPr>
        <w:t xml:space="preserve"> hensyn til bestående bygningsverdier av historisk og antikvarisk verdi ved endring av bygninger</w:t>
      </w:r>
      <w:r>
        <w:rPr>
          <w:rFonts w:eastAsia="Calibri"/>
        </w:rPr>
        <w:t xml:space="preserve">, og for ivaretakelse av </w:t>
      </w:r>
      <w:r w:rsidRPr="00083491">
        <w:rPr>
          <w:rFonts w:eastAsia="Calibri"/>
        </w:rPr>
        <w:t>kulturlandskapsverdier</w:t>
      </w:r>
    </w:p>
    <w:p w:rsidR="00FA4454" w:rsidRDefault="00FF4805" w:rsidP="00B25F53">
      <w:pPr>
        <w:pStyle w:val="Liste"/>
        <w:rPr>
          <w:rFonts w:eastAsia="Calibri"/>
        </w:rPr>
      </w:pPr>
      <w:r>
        <w:rPr>
          <w:rFonts w:eastAsia="Calibri"/>
        </w:rPr>
        <w:t>h</w:t>
      </w:r>
      <w:r w:rsidR="00FA4454">
        <w:rPr>
          <w:rFonts w:eastAsia="Calibri"/>
        </w:rPr>
        <w:t xml:space="preserve">vilke krav som gjelder og hvordan de skal ivaretas i forhold til </w:t>
      </w:r>
      <w:r>
        <w:rPr>
          <w:rFonts w:eastAsia="Calibri"/>
        </w:rPr>
        <w:t>luftkvalitet, støy,</w:t>
      </w:r>
      <w:r w:rsidR="00FA4454" w:rsidRPr="00045FCD">
        <w:rPr>
          <w:rFonts w:eastAsia="Calibri"/>
        </w:rPr>
        <w:t xml:space="preserve"> vannkvalitet </w:t>
      </w:r>
      <w:r>
        <w:rPr>
          <w:rFonts w:eastAsia="Calibri"/>
        </w:rPr>
        <w:t>mv.</w:t>
      </w:r>
    </w:p>
    <w:p w:rsidR="00FA4454" w:rsidRPr="00FA4454" w:rsidRDefault="00FF4805" w:rsidP="00B25F53">
      <w:pPr>
        <w:pStyle w:val="Liste"/>
        <w:rPr>
          <w:rFonts w:eastAsia="Calibri"/>
        </w:rPr>
      </w:pPr>
      <w:r>
        <w:rPr>
          <w:rFonts w:eastAsia="Calibri"/>
        </w:rPr>
        <w:t xml:space="preserve">krav til </w:t>
      </w:r>
      <w:r w:rsidR="00FA4454" w:rsidRPr="00045FCD">
        <w:rPr>
          <w:rFonts w:eastAsia="Calibri"/>
        </w:rPr>
        <w:t>oppfølging av hensyn til naturtyper og andre viktige forekomster av naturmangfold</w:t>
      </w:r>
      <w:r>
        <w:rPr>
          <w:rFonts w:eastAsia="Calibri"/>
        </w:rPr>
        <w:t>, jordvern, friluftsliv mv.</w:t>
      </w:r>
      <w:r w:rsidR="00FA4454" w:rsidRPr="00045FCD">
        <w:rPr>
          <w:rFonts w:eastAsia="Calibri"/>
        </w:rPr>
        <w:t xml:space="preserve"> </w:t>
      </w:r>
    </w:p>
    <w:p w:rsidR="00FF1B1C" w:rsidRPr="00593282" w:rsidRDefault="00FF1B1C" w:rsidP="00B25F53">
      <w:pPr>
        <w:rPr>
          <w:rFonts w:eastAsia="Calibri"/>
        </w:rPr>
      </w:pPr>
      <w:r w:rsidRPr="00FF1B1C">
        <w:rPr>
          <w:rFonts w:eastAsia="Calibri"/>
        </w:rPr>
        <w:t>Bestemmelsene og retningslinjene behøver ikke å være omfattende og detaljerte, men bør gjenspeile det en har kommet fram til i ulike temaplaner</w:t>
      </w:r>
      <w:r w:rsidRPr="00FF1B1C">
        <w:rPr>
          <w:vertAlign w:val="superscript"/>
        </w:rPr>
        <w:footnoteReference w:id="39"/>
      </w:r>
      <w:r w:rsidRPr="00FF1B1C">
        <w:rPr>
          <w:rFonts w:eastAsia="Calibri"/>
        </w:rPr>
        <w:t xml:space="preserve"> og analyser inkludert eventuelle regionale planer, og i </w:t>
      </w:r>
      <w:r w:rsidR="002B3DDF">
        <w:rPr>
          <w:rFonts w:eastAsia="Calibri"/>
        </w:rPr>
        <w:t>selve planprosessen der</w:t>
      </w:r>
      <w:r w:rsidRPr="00FF1B1C">
        <w:rPr>
          <w:rFonts w:eastAsia="Calibri"/>
        </w:rPr>
        <w:t xml:space="preserve"> det </w:t>
      </w:r>
      <w:r w:rsidR="002B3DDF">
        <w:rPr>
          <w:rFonts w:eastAsia="Calibri"/>
        </w:rPr>
        <w:t xml:space="preserve">gjennom avveining mellom de ulike interessene </w:t>
      </w:r>
      <w:r w:rsidRPr="00FF1B1C">
        <w:rPr>
          <w:rFonts w:eastAsia="Calibri"/>
        </w:rPr>
        <w:t>ble konkludert med at de aktuelle områdene kunne bygges ut</w:t>
      </w:r>
      <w:r w:rsidR="00FF4805">
        <w:rPr>
          <w:rFonts w:eastAsia="Calibri"/>
        </w:rPr>
        <w:t xml:space="preserve"> med </w:t>
      </w:r>
      <w:r w:rsidR="00FF4805" w:rsidRPr="00345422">
        <w:rPr>
          <w:rStyle w:val="kursiv"/>
          <w:rFonts w:eastAsia="Calibri"/>
        </w:rPr>
        <w:t>LNFR spredt bebyggelse</w:t>
      </w:r>
      <w:r w:rsidRPr="00FF1B1C">
        <w:rPr>
          <w:rFonts w:eastAsia="Calibri"/>
        </w:rPr>
        <w:t>. De skal dermed gi anvisninger på størrelse, plassering, ulike anbefalte løsninger, avbøtende tiltak i forhold til påviste ulemper osv. De skal videre være tilpasset det konkrete området, og ikke være en opplisting av alle eventualiteter.</w:t>
      </w:r>
    </w:p>
    <w:p w:rsidR="00C50E9B" w:rsidRPr="00151EC2" w:rsidRDefault="00C50E9B" w:rsidP="00B25F53">
      <w:pPr>
        <w:pStyle w:val="Overskrift2"/>
      </w:pPr>
      <w:bookmarkStart w:id="156" w:name="_Toc39498521"/>
      <w:r>
        <w:t>K</w:t>
      </w:r>
      <w:r w:rsidRPr="00151EC2">
        <w:t xml:space="preserve">rav </w:t>
      </w:r>
      <w:r>
        <w:t xml:space="preserve">om reguleringsplan </w:t>
      </w:r>
      <w:r w:rsidRPr="00151EC2">
        <w:t>eller enkeltvise søknader</w:t>
      </w:r>
      <w:bookmarkEnd w:id="156"/>
    </w:p>
    <w:p w:rsidR="00956665" w:rsidRDefault="005743DA" w:rsidP="00B25F53">
      <w:pPr>
        <w:rPr>
          <w:rFonts w:eastAsia="Calibri"/>
        </w:rPr>
      </w:pPr>
      <w:r>
        <w:rPr>
          <w:rFonts w:eastAsia="Calibri"/>
        </w:rPr>
        <w:t>K</w:t>
      </w:r>
      <w:r w:rsidR="00FF66E3" w:rsidRPr="00151EC2">
        <w:rPr>
          <w:rFonts w:eastAsia="Calibri"/>
        </w:rPr>
        <w:t>rav</w:t>
      </w:r>
      <w:r>
        <w:rPr>
          <w:rFonts w:eastAsia="Calibri"/>
        </w:rPr>
        <w:t xml:space="preserve"> om reguleringsplan</w:t>
      </w:r>
      <w:r w:rsidR="00FF66E3" w:rsidRPr="00151EC2">
        <w:rPr>
          <w:rFonts w:eastAsia="Calibri"/>
        </w:rPr>
        <w:t xml:space="preserve"> kan enten slå inn ved at kommunen </w:t>
      </w:r>
      <w:r w:rsidR="00ED1F48">
        <w:rPr>
          <w:rFonts w:eastAsia="Calibri"/>
        </w:rPr>
        <w:t>selv ønsker å stille et slikt plankrav i</w:t>
      </w:r>
      <w:r w:rsidR="00FF66E3" w:rsidRPr="00151EC2">
        <w:rPr>
          <w:rFonts w:eastAsia="Calibri"/>
        </w:rPr>
        <w:t xml:space="preserve"> </w:t>
      </w:r>
      <w:r>
        <w:rPr>
          <w:rFonts w:eastAsia="Calibri"/>
        </w:rPr>
        <w:t>kommune</w:t>
      </w:r>
      <w:r w:rsidR="00FF66E3" w:rsidRPr="00151EC2">
        <w:rPr>
          <w:rFonts w:eastAsia="Calibri"/>
        </w:rPr>
        <w:t>planbestemmelsene</w:t>
      </w:r>
      <w:r w:rsidR="006A39AE">
        <w:rPr>
          <w:rFonts w:eastAsia="Calibri"/>
        </w:rPr>
        <w:t>,</w:t>
      </w:r>
      <w:r w:rsidR="00FF66E3" w:rsidRPr="00151EC2">
        <w:rPr>
          <w:rFonts w:eastAsia="Calibri"/>
        </w:rPr>
        <w:t xml:space="preserve"> </w:t>
      </w:r>
      <w:r w:rsidR="006C5889">
        <w:rPr>
          <w:rFonts w:eastAsia="Calibri"/>
        </w:rPr>
        <w:t xml:space="preserve">eller at plankravet </w:t>
      </w:r>
      <w:r w:rsidR="00FD0F5B">
        <w:rPr>
          <w:rFonts w:eastAsia="Calibri"/>
        </w:rPr>
        <w:t xml:space="preserve">følger av at kriteriene i pbl </w:t>
      </w:r>
      <w:r w:rsidR="006C5889">
        <w:rPr>
          <w:rFonts w:eastAsia="Calibri"/>
        </w:rPr>
        <w:t xml:space="preserve"> </w:t>
      </w:r>
      <w:r w:rsidR="00FD0F5B">
        <w:rPr>
          <w:rFonts w:eastAsia="Calibri"/>
        </w:rPr>
        <w:t>§ 12-1 er oppfylt.</w:t>
      </w:r>
      <w:r w:rsidR="00BE4C91">
        <w:rPr>
          <w:rFonts w:eastAsia="Calibri"/>
        </w:rPr>
        <w:t xml:space="preserve"> </w:t>
      </w:r>
      <w:r w:rsidR="00FF66E3" w:rsidRPr="00151EC2">
        <w:rPr>
          <w:rFonts w:eastAsia="Calibri"/>
        </w:rPr>
        <w:t xml:space="preserve">Etter § 12-1 skal det for større bygge- og anleggstiltak og andre tiltak som kan få vesentlige virkninger for miljø og samfunn, </w:t>
      </w:r>
      <w:r w:rsidR="00A603F0">
        <w:rPr>
          <w:rFonts w:eastAsia="Calibri"/>
        </w:rPr>
        <w:t xml:space="preserve">alltid </w:t>
      </w:r>
      <w:r w:rsidR="00FF66E3" w:rsidRPr="00151EC2">
        <w:rPr>
          <w:rFonts w:eastAsia="Calibri"/>
        </w:rPr>
        <w:t xml:space="preserve">utarbeides reguleringsplan. </w:t>
      </w:r>
      <w:r w:rsidR="00BE4C91">
        <w:rPr>
          <w:rFonts w:eastAsia="Calibri"/>
        </w:rPr>
        <w:t xml:space="preserve">Hvilke tiltak som </w:t>
      </w:r>
      <w:r w:rsidR="00A50D0E">
        <w:rPr>
          <w:rFonts w:eastAsia="Calibri"/>
        </w:rPr>
        <w:t xml:space="preserve">omfattes av kravet til konsekvensutredning </w:t>
      </w:r>
      <w:r w:rsidR="00BE4C91">
        <w:rPr>
          <w:rFonts w:eastAsia="Calibri"/>
        </w:rPr>
        <w:t xml:space="preserve">er fastsatt i </w:t>
      </w:r>
      <w:r w:rsidR="002B79B6">
        <w:rPr>
          <w:rFonts w:eastAsia="Calibri"/>
        </w:rPr>
        <w:t>§§ 6</w:t>
      </w:r>
      <w:r w:rsidR="00D12C65">
        <w:rPr>
          <w:rFonts w:eastAsia="Calibri"/>
        </w:rPr>
        <w:t xml:space="preserve"> </w:t>
      </w:r>
      <w:r w:rsidR="002B79B6">
        <w:rPr>
          <w:rFonts w:eastAsia="Calibri"/>
        </w:rPr>
        <w:t>-</w:t>
      </w:r>
      <w:r w:rsidR="00D12C65">
        <w:rPr>
          <w:rFonts w:eastAsia="Calibri"/>
        </w:rPr>
        <w:t xml:space="preserve"> </w:t>
      </w:r>
      <w:r w:rsidR="002B79B6">
        <w:rPr>
          <w:rFonts w:eastAsia="Calibri"/>
        </w:rPr>
        <w:t>8 i f</w:t>
      </w:r>
      <w:r w:rsidR="00BE4C91">
        <w:rPr>
          <w:rFonts w:eastAsia="Calibri"/>
        </w:rPr>
        <w:t xml:space="preserve">orskrift om konsekvensutredninger </w:t>
      </w:r>
      <w:r w:rsidR="00E04CC5">
        <w:rPr>
          <w:rFonts w:eastAsia="Calibri"/>
        </w:rPr>
        <w:t>med</w:t>
      </w:r>
      <w:r w:rsidR="00795C5C">
        <w:rPr>
          <w:rFonts w:eastAsia="Calibri"/>
        </w:rPr>
        <w:t xml:space="preserve"> tilhørende </w:t>
      </w:r>
      <w:hyperlink r:id="rId60" w:anchor="KAPITTEL_9" w:history="1">
        <w:r w:rsidR="00795C5C" w:rsidRPr="00DA092F">
          <w:rPr>
            <w:rStyle w:val="Hyperkobling"/>
            <w:rFonts w:eastAsia="Calibri"/>
          </w:rPr>
          <w:t>vedlegg</w:t>
        </w:r>
        <w:r w:rsidR="002B79B6" w:rsidRPr="00DA092F">
          <w:rPr>
            <w:rStyle w:val="Hyperkobling"/>
            <w:rFonts w:eastAsia="Calibri"/>
          </w:rPr>
          <w:t xml:space="preserve"> I og II</w:t>
        </w:r>
      </w:hyperlink>
      <w:r w:rsidR="002B79B6">
        <w:rPr>
          <w:rFonts w:eastAsia="Calibri"/>
        </w:rPr>
        <w:t>.</w:t>
      </w:r>
      <w:r w:rsidR="006C5889">
        <w:rPr>
          <w:rFonts w:eastAsia="Calibri"/>
        </w:rPr>
        <w:t xml:space="preserve"> </w:t>
      </w:r>
    </w:p>
    <w:p w:rsidR="00E04CC5" w:rsidRDefault="00FD0F5B" w:rsidP="00B25F53">
      <w:pPr>
        <w:rPr>
          <w:rFonts w:eastAsia="Calibri"/>
        </w:rPr>
      </w:pPr>
      <w:r>
        <w:rPr>
          <w:rFonts w:eastAsia="Calibri"/>
        </w:rPr>
        <w:lastRenderedPageBreak/>
        <w:t>Det skal</w:t>
      </w:r>
      <w:r w:rsidR="000D6FE7">
        <w:rPr>
          <w:rFonts w:eastAsia="Calibri"/>
        </w:rPr>
        <w:t>,</w:t>
      </w:r>
      <w:r w:rsidR="00DC3649">
        <w:rPr>
          <w:rFonts w:eastAsia="Calibri"/>
        </w:rPr>
        <w:t xml:space="preserve"> </w:t>
      </w:r>
      <w:r w:rsidR="00F47625" w:rsidRPr="00DC3649">
        <w:rPr>
          <w:rFonts w:eastAsia="Calibri"/>
        </w:rPr>
        <w:t xml:space="preserve">som del av </w:t>
      </w:r>
      <w:r w:rsidR="00F47625">
        <w:rPr>
          <w:rFonts w:eastAsia="Calibri"/>
        </w:rPr>
        <w:t xml:space="preserve">kommuneplanens </w:t>
      </w:r>
      <w:r w:rsidR="00F47625" w:rsidRPr="00DC3649">
        <w:rPr>
          <w:rFonts w:eastAsia="Calibri"/>
        </w:rPr>
        <w:t>konsekvensutredning</w:t>
      </w:r>
      <w:r w:rsidR="00D42126">
        <w:rPr>
          <w:rFonts w:eastAsia="Calibri"/>
        </w:rPr>
        <w:t>,</w:t>
      </w:r>
      <w:r w:rsidR="00F47625" w:rsidRPr="00DC3649">
        <w:rPr>
          <w:rFonts w:eastAsia="Calibri"/>
        </w:rPr>
        <w:t xml:space="preserve"> </w:t>
      </w:r>
      <w:r w:rsidR="00956665">
        <w:rPr>
          <w:rFonts w:eastAsia="Calibri"/>
        </w:rPr>
        <w:t xml:space="preserve">vurderes om </w:t>
      </w:r>
      <w:r w:rsidR="00795C5C">
        <w:rPr>
          <w:rFonts w:eastAsia="Calibri"/>
        </w:rPr>
        <w:t>et område</w:t>
      </w:r>
      <w:r w:rsidR="00956665">
        <w:rPr>
          <w:rFonts w:eastAsia="Calibri"/>
        </w:rPr>
        <w:t xml:space="preserve"> og det som tillates der</w:t>
      </w:r>
      <w:r w:rsidR="00795C5C">
        <w:rPr>
          <w:rFonts w:eastAsia="Calibri"/>
        </w:rPr>
        <w:t>,</w:t>
      </w:r>
      <w:r w:rsidR="00956665">
        <w:rPr>
          <w:rFonts w:eastAsia="Calibri"/>
        </w:rPr>
        <w:t xml:space="preserve"> faller inn under kravet om reguleringsplan</w:t>
      </w:r>
      <w:r w:rsidR="009E6403">
        <w:rPr>
          <w:rFonts w:eastAsia="Calibri"/>
        </w:rPr>
        <w:t xml:space="preserve"> etter pbl § 12-1</w:t>
      </w:r>
      <w:r w:rsidR="00D862F5" w:rsidRPr="00795C5C">
        <w:rPr>
          <w:vertAlign w:val="superscript"/>
        </w:rPr>
        <w:t xml:space="preserve"> </w:t>
      </w:r>
      <w:r w:rsidR="00D862F5" w:rsidRPr="00C811C6">
        <w:rPr>
          <w:vertAlign w:val="superscript"/>
        </w:rPr>
        <w:footnoteReference w:id="40"/>
      </w:r>
      <w:r w:rsidR="009E6403">
        <w:rPr>
          <w:rFonts w:eastAsia="Calibri"/>
        </w:rPr>
        <w:t xml:space="preserve">. </w:t>
      </w:r>
    </w:p>
    <w:p w:rsidR="00FF66E3" w:rsidRDefault="00883788" w:rsidP="00B25F53">
      <w:pPr>
        <w:rPr>
          <w:rFonts w:eastAsia="Calibri"/>
        </w:rPr>
      </w:pPr>
      <w:r>
        <w:rPr>
          <w:rFonts w:eastAsia="Calibri"/>
        </w:rPr>
        <w:t>F</w:t>
      </w:r>
      <w:r w:rsidR="00CE7904" w:rsidRPr="00D42126">
        <w:rPr>
          <w:rFonts w:eastAsia="Calibri"/>
        </w:rPr>
        <w:t xml:space="preserve">ør </w:t>
      </w:r>
      <w:r w:rsidR="00CE7904">
        <w:rPr>
          <w:rFonts w:eastAsia="Calibri"/>
        </w:rPr>
        <w:t xml:space="preserve">et område avsettes til </w:t>
      </w:r>
      <w:r w:rsidR="006B4064" w:rsidRPr="00345422">
        <w:rPr>
          <w:rStyle w:val="kursiv"/>
          <w:rFonts w:eastAsia="Calibri"/>
        </w:rPr>
        <w:t>LNFR spredt bebyggelse</w:t>
      </w:r>
      <w:r w:rsidR="00CE7904">
        <w:rPr>
          <w:rFonts w:eastAsia="Calibri"/>
        </w:rPr>
        <w:t xml:space="preserve"> må </w:t>
      </w:r>
      <w:r>
        <w:rPr>
          <w:rFonts w:eastAsia="Calibri"/>
        </w:rPr>
        <w:t xml:space="preserve">kommunen </w:t>
      </w:r>
      <w:r w:rsidR="00CE7904">
        <w:rPr>
          <w:rFonts w:eastAsia="Calibri"/>
        </w:rPr>
        <w:t xml:space="preserve">avklare om det som tillates oppfyller </w:t>
      </w:r>
      <w:r w:rsidR="00F47625">
        <w:rPr>
          <w:rFonts w:eastAsia="Calibri"/>
        </w:rPr>
        <w:t xml:space="preserve">kriteriene for </w:t>
      </w:r>
      <w:r w:rsidR="00FF66E3" w:rsidRPr="00151EC2">
        <w:rPr>
          <w:rFonts w:eastAsia="Calibri"/>
        </w:rPr>
        <w:t xml:space="preserve">mindre og spredt utbygging. </w:t>
      </w:r>
      <w:r w:rsidR="00CE7904">
        <w:rPr>
          <w:rFonts w:eastAsia="Calibri"/>
        </w:rPr>
        <w:t xml:space="preserve">Krav om reguleringsplan kan </w:t>
      </w:r>
      <w:r w:rsidR="00710293">
        <w:rPr>
          <w:rFonts w:eastAsia="Calibri"/>
        </w:rPr>
        <w:t xml:space="preserve">være en konklusjon </w:t>
      </w:r>
      <w:r w:rsidR="00FF66E3" w:rsidRPr="00151EC2">
        <w:rPr>
          <w:rFonts w:eastAsia="Calibri"/>
        </w:rPr>
        <w:t>ut fra resu</w:t>
      </w:r>
      <w:r w:rsidR="00FF66E3">
        <w:rPr>
          <w:rFonts w:eastAsia="Calibri"/>
        </w:rPr>
        <w:t>ltatet i konsekvensutredningen</w:t>
      </w:r>
      <w:r w:rsidR="007D00FA">
        <w:rPr>
          <w:rFonts w:eastAsia="Calibri"/>
        </w:rPr>
        <w:t>,</w:t>
      </w:r>
      <w:r w:rsidR="008F0CB1">
        <w:rPr>
          <w:rFonts w:eastAsia="Calibri"/>
        </w:rPr>
        <w:t xml:space="preserve"> eller</w:t>
      </w:r>
      <w:r w:rsidR="005271E7">
        <w:rPr>
          <w:rFonts w:eastAsia="Calibri"/>
        </w:rPr>
        <w:t xml:space="preserve"> komme av at</w:t>
      </w:r>
      <w:r w:rsidR="00D862F5">
        <w:rPr>
          <w:rFonts w:eastAsia="Calibri"/>
        </w:rPr>
        <w:t xml:space="preserve"> kommunen finner</w:t>
      </w:r>
      <w:r w:rsidR="008F0CB1">
        <w:rPr>
          <w:rFonts w:eastAsia="Calibri"/>
        </w:rPr>
        <w:t xml:space="preserve"> at det </w:t>
      </w:r>
      <w:r w:rsidR="00710293">
        <w:rPr>
          <w:rFonts w:eastAsia="Calibri"/>
        </w:rPr>
        <w:t xml:space="preserve">vil være enklere å </w:t>
      </w:r>
      <w:r w:rsidR="005271E7">
        <w:rPr>
          <w:rFonts w:eastAsia="Calibri"/>
        </w:rPr>
        <w:t>avveie mellom mer detaljerte forholdene</w:t>
      </w:r>
      <w:r w:rsidR="00710293">
        <w:rPr>
          <w:rFonts w:eastAsia="Calibri"/>
        </w:rPr>
        <w:t xml:space="preserve"> om konsekvensutredningen gjøres på</w:t>
      </w:r>
      <w:r w:rsidR="005271E7">
        <w:rPr>
          <w:rFonts w:eastAsia="Calibri"/>
        </w:rPr>
        <w:t xml:space="preserve"> reguleringsplannivå. Det vil si at kommunen i innledende analyser ser at her er det forhold det </w:t>
      </w:r>
      <w:r w:rsidR="008F0CB1">
        <w:rPr>
          <w:rFonts w:eastAsia="Calibri"/>
        </w:rPr>
        <w:t>ikke er hensiktsmessig å utrede fullt ut på kommuneplannivå</w:t>
      </w:r>
      <w:r w:rsidR="00FF66E3">
        <w:rPr>
          <w:rFonts w:eastAsia="Calibri"/>
        </w:rPr>
        <w:t>.</w:t>
      </w:r>
      <w:r w:rsidR="002C5283" w:rsidRPr="002C5283">
        <w:rPr>
          <w:rFonts w:eastAsia="Calibri"/>
          <w:vertAlign w:val="superscript"/>
        </w:rPr>
        <w:t xml:space="preserve"> </w:t>
      </w:r>
      <w:r w:rsidR="002C5283" w:rsidRPr="00C811C6">
        <w:rPr>
          <w:rFonts w:eastAsia="Calibri"/>
          <w:vertAlign w:val="superscript"/>
        </w:rPr>
        <w:footnoteReference w:id="41"/>
      </w:r>
      <w:r w:rsidR="002008BC">
        <w:rPr>
          <w:rFonts w:eastAsia="Calibri"/>
        </w:rPr>
        <w:t xml:space="preserve"> </w:t>
      </w:r>
      <w:r w:rsidR="00C47ED7">
        <w:rPr>
          <w:rFonts w:eastAsia="Calibri"/>
        </w:rPr>
        <w:t xml:space="preserve">En reguleringsplan vil også sikre en god arealutnytting, tomtedeleing og vegløsning m.m. </w:t>
      </w:r>
    </w:p>
    <w:p w:rsidR="00FF66E3" w:rsidRPr="00131F7E" w:rsidRDefault="00F47625" w:rsidP="00C132D6">
      <w:pPr>
        <w:rPr>
          <w:rFonts w:eastAsia="Calibri"/>
        </w:rPr>
      </w:pPr>
      <w:r>
        <w:rPr>
          <w:rFonts w:eastAsia="Calibri"/>
        </w:rPr>
        <w:t>For</w:t>
      </w:r>
      <w:r w:rsidR="009E6403">
        <w:rPr>
          <w:rFonts w:eastAsia="Calibri"/>
        </w:rPr>
        <w:t xml:space="preserve">utsetningene for </w:t>
      </w:r>
      <w:r>
        <w:rPr>
          <w:rFonts w:eastAsia="Calibri"/>
        </w:rPr>
        <w:t>å</w:t>
      </w:r>
      <w:r w:rsidR="009E6403">
        <w:rPr>
          <w:rFonts w:eastAsia="Calibri"/>
        </w:rPr>
        <w:t xml:space="preserve"> kunne</w:t>
      </w:r>
      <w:r>
        <w:rPr>
          <w:rFonts w:eastAsia="Calibri"/>
        </w:rPr>
        <w:t xml:space="preserve"> bygge </w:t>
      </w:r>
      <w:r w:rsidR="00AB302B">
        <w:rPr>
          <w:rFonts w:eastAsia="Calibri"/>
        </w:rPr>
        <w:t xml:space="preserve">ut </w:t>
      </w:r>
      <w:r>
        <w:rPr>
          <w:rFonts w:eastAsia="Calibri"/>
        </w:rPr>
        <w:t xml:space="preserve">direkte </w:t>
      </w:r>
      <w:r w:rsidR="00AB302B">
        <w:rPr>
          <w:rFonts w:eastAsia="Calibri"/>
        </w:rPr>
        <w:t xml:space="preserve">etter </w:t>
      </w:r>
      <w:r w:rsidR="002C5283">
        <w:t>kommuneplanens arealdel</w:t>
      </w:r>
      <w:r w:rsidR="00AB302B">
        <w:t>,</w:t>
      </w:r>
      <w:r w:rsidR="002C5283">
        <w:t xml:space="preserve"> </w:t>
      </w:r>
      <w:r w:rsidR="00AB302B">
        <w:t>uten krav om</w:t>
      </w:r>
      <w:r w:rsidR="00F81B9B">
        <w:t xml:space="preserve"> reguleringsplan</w:t>
      </w:r>
      <w:r w:rsidR="00AB302B">
        <w:t>, må</w:t>
      </w:r>
      <w:r w:rsidR="00F81B9B">
        <w:t xml:space="preserve"> </w:t>
      </w:r>
      <w:r w:rsidR="009B5B05">
        <w:rPr>
          <w:rFonts w:eastAsia="Calibri"/>
        </w:rPr>
        <w:t>fram</w:t>
      </w:r>
      <w:r w:rsidR="00FF66E3" w:rsidRPr="00151EC2">
        <w:rPr>
          <w:rFonts w:eastAsia="Calibri"/>
        </w:rPr>
        <w:t>gå klart av planbestemmelsene</w:t>
      </w:r>
      <w:r w:rsidR="00F81B9B">
        <w:rPr>
          <w:rFonts w:eastAsia="Calibri"/>
        </w:rPr>
        <w:t xml:space="preserve"> for hvert enkelt område</w:t>
      </w:r>
      <w:r w:rsidR="00FF66E3" w:rsidRPr="00151EC2">
        <w:rPr>
          <w:rFonts w:eastAsia="Calibri"/>
        </w:rPr>
        <w:t xml:space="preserve"> </w:t>
      </w:r>
      <w:r w:rsidR="00D862F5">
        <w:rPr>
          <w:rFonts w:eastAsia="Calibri"/>
        </w:rPr>
        <w:t>for</w:t>
      </w:r>
      <w:r w:rsidR="00FF66E3" w:rsidRPr="00151EC2">
        <w:rPr>
          <w:rFonts w:eastAsia="Calibri"/>
        </w:rPr>
        <w:t xml:space="preserve"> ny </w:t>
      </w:r>
      <w:r w:rsidR="006B4064" w:rsidRPr="00345422">
        <w:rPr>
          <w:rStyle w:val="kursiv"/>
          <w:rFonts w:eastAsia="Calibri"/>
        </w:rPr>
        <w:t>LNFR spredt bebyggelse</w:t>
      </w:r>
      <w:r w:rsidR="00FF66E3" w:rsidRPr="00151EC2">
        <w:rPr>
          <w:rFonts w:eastAsia="Calibri"/>
        </w:rPr>
        <w:t xml:space="preserve">. </w:t>
      </w:r>
      <w:r w:rsidR="00F81B9B">
        <w:rPr>
          <w:rFonts w:eastAsia="Calibri"/>
        </w:rPr>
        <w:t>D</w:t>
      </w:r>
      <w:r w:rsidR="000D6FE7">
        <w:rPr>
          <w:rFonts w:eastAsia="Calibri"/>
        </w:rPr>
        <w:t>et innebærer</w:t>
      </w:r>
      <w:r w:rsidR="00F81B9B">
        <w:rPr>
          <w:rFonts w:eastAsia="Calibri"/>
        </w:rPr>
        <w:t xml:space="preserve"> at de forutsetningene som er lagt inn i konsekvensutredningen</w:t>
      </w:r>
      <w:r w:rsidR="00707F7C">
        <w:rPr>
          <w:rFonts w:eastAsia="Calibri"/>
        </w:rPr>
        <w:t xml:space="preserve"> og interesseavveiningene</w:t>
      </w:r>
      <w:r w:rsidR="00F81B9B">
        <w:rPr>
          <w:rFonts w:eastAsia="Calibri"/>
        </w:rPr>
        <w:t xml:space="preserve"> bl.a. i forhold til</w:t>
      </w:r>
      <w:r w:rsidR="00666099">
        <w:rPr>
          <w:rFonts w:eastAsia="Calibri"/>
        </w:rPr>
        <w:t xml:space="preserve"> bruksformål,</w:t>
      </w:r>
      <w:r w:rsidR="00F81B9B">
        <w:rPr>
          <w:rFonts w:eastAsia="Calibri"/>
        </w:rPr>
        <w:t xml:space="preserve"> størrelse, plassering, antall osv. må gjenspeiles i bestemmelsene</w:t>
      </w:r>
      <w:r w:rsidR="00666099">
        <w:rPr>
          <w:rFonts w:eastAsia="Calibri"/>
        </w:rPr>
        <w:t>.</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B25F53" w:rsidTr="00C35A56">
        <w:tc>
          <w:tcPr>
            <w:tcW w:w="9062" w:type="dxa"/>
            <w:shd w:val="clear" w:color="auto" w:fill="BDD6EE" w:themeFill="accent1" w:themeFillTint="66"/>
          </w:tcPr>
          <w:p w:rsidR="00B25F53" w:rsidRPr="00836454" w:rsidRDefault="00131F7E" w:rsidP="00131F7E">
            <w:pPr>
              <w:pStyle w:val="tittel-ramme"/>
              <w:spacing w:before="240" w:after="60"/>
            </w:pPr>
            <w:r>
              <w:t>Bestemmelser til LNFR spredt bebyggelse etter p</w:t>
            </w:r>
            <w:r w:rsidRPr="00131F7E">
              <w:t>bl § 11-11 nr. 1 og 2</w:t>
            </w:r>
          </w:p>
          <w:p w:rsidR="00B25F53" w:rsidRPr="00C35A56" w:rsidRDefault="00B25F53" w:rsidP="00C35A56">
            <w:pPr>
              <w:spacing w:after="60" w:line="240" w:lineRule="auto"/>
              <w:rPr>
                <w:sz w:val="20"/>
                <w:szCs w:val="20"/>
              </w:rPr>
            </w:pPr>
            <w:r w:rsidRPr="00C35A56">
              <w:rPr>
                <w:sz w:val="20"/>
                <w:szCs w:val="20"/>
              </w:rPr>
              <w:t>Til arealformålene nr. 5 og 6 i § 11-7 kan det i nødvendig utstrekning gis bestemmelser om:</w:t>
            </w:r>
          </w:p>
          <w:p w:rsidR="00B25F53" w:rsidRPr="00C35A56" w:rsidRDefault="00B25F53" w:rsidP="00C35A56">
            <w:pPr>
              <w:pStyle w:val="Nummerertliste"/>
              <w:numPr>
                <w:ilvl w:val="0"/>
                <w:numId w:val="46"/>
              </w:numPr>
              <w:spacing w:after="60" w:line="240" w:lineRule="auto"/>
              <w:rPr>
                <w:sz w:val="20"/>
              </w:rPr>
            </w:pPr>
            <w:r w:rsidRPr="00C35A56">
              <w:rPr>
                <w:sz w:val="20"/>
              </w:rPr>
              <w:t xml:space="preserve">omfang, lokalisering og utforming av bygninger og anlegg til landbruk og reindrift som nevnt i § 11-7 andre ledd nr. 5 </w:t>
            </w:r>
          </w:p>
          <w:p w:rsidR="00B25F53" w:rsidRPr="00B25F53" w:rsidRDefault="00B25F53" w:rsidP="00C35A56">
            <w:pPr>
              <w:pStyle w:val="Nummerertliste"/>
              <w:spacing w:after="60" w:line="240" w:lineRule="auto"/>
              <w:rPr>
                <w:rFonts w:eastAsia="Times New Roman"/>
              </w:rPr>
            </w:pPr>
            <w:r w:rsidRPr="00C35A56">
              <w:rPr>
                <w:sz w:val="20"/>
              </w:rPr>
              <w:t>at spredt bolig-, fritids- eller næringsbebyggelse og annen bebyggelse kan tillates gjennom behandling av enkeltvise søknader eller reguleringsplan når formålet, bebyggelsens omfang og lokalisering er nærmere angitt i arealplanen</w:t>
            </w:r>
          </w:p>
        </w:tc>
      </w:tr>
    </w:tbl>
    <w:p w:rsidR="00915C3E" w:rsidRPr="00295D5E" w:rsidRDefault="009E0789" w:rsidP="00B25F53">
      <w:pPr>
        <w:rPr>
          <w:rFonts w:eastAsia="Calibri"/>
        </w:rPr>
      </w:pPr>
      <w:r>
        <w:rPr>
          <w:rFonts w:eastAsia="Calibri"/>
        </w:rPr>
        <w:t>B</w:t>
      </w:r>
      <w:r w:rsidR="00915C3E">
        <w:rPr>
          <w:rFonts w:eastAsia="Calibri"/>
        </w:rPr>
        <w:t>ruken av b</w:t>
      </w:r>
      <w:r>
        <w:rPr>
          <w:rFonts w:eastAsia="Calibri"/>
        </w:rPr>
        <w:t xml:space="preserve">estemmelser </w:t>
      </w:r>
      <w:r w:rsidR="00915C3E">
        <w:rPr>
          <w:rFonts w:eastAsia="Calibri"/>
        </w:rPr>
        <w:t>etter p</w:t>
      </w:r>
      <w:r w:rsidR="00915C3E" w:rsidRPr="00915C3E">
        <w:rPr>
          <w:rFonts w:eastAsia="Calibri"/>
        </w:rPr>
        <w:t>bl § 11-11 nr. 1 og 2</w:t>
      </w:r>
      <w:r w:rsidR="00915C3E">
        <w:rPr>
          <w:rFonts w:eastAsia="Calibri"/>
        </w:rPr>
        <w:t xml:space="preserve"> e</w:t>
      </w:r>
      <w:r w:rsidR="00025C5C">
        <w:rPr>
          <w:rFonts w:eastAsia="Calibri"/>
        </w:rPr>
        <w:t>r gjennomgått i</w:t>
      </w:r>
      <w:r w:rsidR="00025C5C" w:rsidRPr="00025C5C">
        <w:rPr>
          <w:rFonts w:eastAsia="Calibri"/>
        </w:rPr>
        <w:t xml:space="preserve"> </w:t>
      </w:r>
      <w:hyperlink r:id="rId61" w:history="1">
        <w:r w:rsidR="00025C5C" w:rsidRPr="00656A8A">
          <w:rPr>
            <w:rStyle w:val="Hyperkobling"/>
            <w:rFonts w:eastAsia="Calibri" w:cs="Arial"/>
          </w:rPr>
          <w:t>lovkommentar</w:t>
        </w:r>
      </w:hyperlink>
      <w:r w:rsidR="00025C5C" w:rsidRPr="00025C5C">
        <w:rPr>
          <w:rFonts w:eastAsia="Calibri"/>
        </w:rPr>
        <w:t xml:space="preserve"> til plandelen av plan- og bygningsloven av 2008</w:t>
      </w:r>
      <w:r w:rsidR="002A1018">
        <w:rPr>
          <w:rFonts w:eastAsia="Calibri"/>
        </w:rPr>
        <w:t>.</w:t>
      </w:r>
      <w:r w:rsidR="00025C5C" w:rsidRPr="000A7799">
        <w:rPr>
          <w:vertAlign w:val="superscript"/>
        </w:rPr>
        <w:footnoteReference w:id="42"/>
      </w:r>
      <w:r w:rsidR="002A1018">
        <w:rPr>
          <w:rFonts w:eastAsia="Calibri"/>
        </w:rPr>
        <w:t xml:space="preserve"> De utvidede rammene for å kunne gi bestemmelser til </w:t>
      </w:r>
      <w:r w:rsidR="00F23B32">
        <w:rPr>
          <w:rFonts w:eastAsia="Calibri"/>
        </w:rPr>
        <w:t>LNFR-formål både etter bokstav a) og b) gir kommunen mulighet for en mer påregnelig og kvalitativt bedre arealstyring av alle typer tiltak i LNFR-områdene.</w:t>
      </w:r>
    </w:p>
    <w:p w:rsidR="007F14F4" w:rsidRDefault="007F14F4" w:rsidP="00B25F53">
      <w:pPr>
        <w:rPr>
          <w:rFonts w:eastAsia="Calibri"/>
        </w:rPr>
      </w:pPr>
      <w:r w:rsidRPr="007F14F4">
        <w:rPr>
          <w:rFonts w:eastAsia="Calibri"/>
        </w:rPr>
        <w:t xml:space="preserve">For å kunne oppføre bygninger, inkludert tilbygg på eksisterende bygg innenfor et område avsatt til LNFR spredt bebyggelse, er det et krav i pbl § 11-11 nr. 2 at omfanget framgår tydelig av planbestemmelsene. Antall bygninger må angis tilstrekkelig klart og entydig for at arealdelen skal gi grunnlag for direkte utbygging, det er ikke krav til at </w:t>
      </w:r>
      <w:r w:rsidRPr="007F14F4">
        <w:rPr>
          <w:rFonts w:eastAsia="Calibri"/>
        </w:rPr>
        <w:lastRenderedPageBreak/>
        <w:t>grad av utnytting må være angitt konkret. Der nye områder avsettes til LNFR spredt bebyggelse bør kommunen likevel angi en fast maksimalstørrelse i form av antall kvadratmeter eller en utnyttingsgrad oppgitt i BRA eller BYA. I tillegg bør det være avklart hvor mange bygninger dette kan være fordelt på, og volumet hver av disse kan ha. Dersom det åpnes for en utvidelse av omfanget (utnyttingsgrad) som øker overnattingskapasiteten i eksisterende bebyggelse uten at antallet bygninger i seg selv øker, må det likevel undersøkes om området tåler belastningen. Det kan være at en høyere utnyttingsgrad kommer i konflikt med infrastruktur, naturmangfold, landbruksdrift, mv., jf. omtalen av kravet til utredninger i kapittel 2.</w:t>
      </w:r>
    </w:p>
    <w:p w:rsidR="00295D5E" w:rsidRDefault="00295D5E" w:rsidP="00B25F53">
      <w:pPr>
        <w:rPr>
          <w:rFonts w:eastAsia="Calibri"/>
        </w:rPr>
      </w:pPr>
      <w:r w:rsidRPr="00295D5E">
        <w:rPr>
          <w:rFonts w:eastAsia="Calibri"/>
        </w:rPr>
        <w:t xml:space="preserve">Ingen av bestemmelsene i </w:t>
      </w:r>
      <w:r w:rsidR="008A350E">
        <w:rPr>
          <w:rFonts w:eastAsia="Calibri"/>
        </w:rPr>
        <w:t xml:space="preserve">pbl </w:t>
      </w:r>
      <w:r w:rsidRPr="00295D5E">
        <w:rPr>
          <w:rFonts w:eastAsia="Calibri"/>
        </w:rPr>
        <w:t xml:space="preserve">§§ 11-9 eller 11-11 gir hjemmel til å begrense tomtestørrelsen direkte. Bestemmelsene gir klar hjemmel til å begrense omfanget av en utbygging både </w:t>
      </w:r>
      <w:r w:rsidR="003C1B5E">
        <w:rPr>
          <w:rFonts w:eastAsia="Calibri"/>
        </w:rPr>
        <w:t xml:space="preserve">gjennom </w:t>
      </w:r>
      <w:r w:rsidRPr="00295D5E">
        <w:rPr>
          <w:rFonts w:eastAsia="Calibri"/>
        </w:rPr>
        <w:t xml:space="preserve">volum, tetthet (min./maks. antall enheter pr. dekar eller tomt) og ved å legge inn byggegrenser. </w:t>
      </w:r>
      <w:r w:rsidR="00BB3B98">
        <w:rPr>
          <w:rFonts w:eastAsia="Calibri"/>
        </w:rPr>
        <w:t>Dersom</w:t>
      </w:r>
      <w:r w:rsidR="00BB3B98" w:rsidRPr="00295D5E">
        <w:rPr>
          <w:rFonts w:eastAsia="Calibri"/>
        </w:rPr>
        <w:t xml:space="preserve"> </w:t>
      </w:r>
      <w:r w:rsidRPr="00295D5E">
        <w:rPr>
          <w:rFonts w:eastAsia="Calibri"/>
        </w:rPr>
        <w:t>kommunen ønsker å gi retningslinjer for tomtestørrelse som grunnlag fo</w:t>
      </w:r>
      <w:r w:rsidR="00E607BB">
        <w:rPr>
          <w:rFonts w:eastAsia="Calibri"/>
        </w:rPr>
        <w:t>r arbeidet med reguleringsplan</w:t>
      </w:r>
      <w:r w:rsidR="00BB3B98">
        <w:rPr>
          <w:rFonts w:eastAsia="Calibri"/>
        </w:rPr>
        <w:t>,</w:t>
      </w:r>
      <w:r w:rsidRPr="00295D5E">
        <w:rPr>
          <w:rFonts w:eastAsia="Calibri"/>
        </w:rPr>
        <w:t xml:space="preserve"> kan den gjøre det. </w:t>
      </w:r>
    </w:p>
    <w:p w:rsidR="00FF66E3" w:rsidRDefault="00FF66E3" w:rsidP="00B25F53">
      <w:pPr>
        <w:pStyle w:val="Overskrift2"/>
      </w:pPr>
      <w:bookmarkStart w:id="157" w:name="_Toc20777973"/>
      <w:bookmarkStart w:id="158" w:name="_Toc21702867"/>
      <w:bookmarkStart w:id="159" w:name="_Toc21963652"/>
      <w:bookmarkStart w:id="160" w:name="_Toc39498522"/>
      <w:r w:rsidRPr="00151EC2">
        <w:t>Generelle bestemmelser</w:t>
      </w:r>
      <w:bookmarkEnd w:id="157"/>
      <w:bookmarkEnd w:id="158"/>
      <w:bookmarkEnd w:id="159"/>
      <w:r w:rsidR="00022218">
        <w:t xml:space="preserve"> etter </w:t>
      </w:r>
      <w:r w:rsidR="00B93B59">
        <w:t xml:space="preserve">pbl </w:t>
      </w:r>
      <w:r w:rsidR="00022218">
        <w:t>§ 11-9</w:t>
      </w:r>
      <w:bookmarkEnd w:id="160"/>
    </w:p>
    <w:p w:rsidR="007D1D92" w:rsidRDefault="007D1D92" w:rsidP="00B25F53">
      <w:r w:rsidRPr="007D1D92">
        <w:t xml:space="preserve">Bestemmelser etter pbl § 11-11 nr. 2 må normalt suppleres av generelle bestemmelser etter pbl § 11-9 for å gi </w:t>
      </w:r>
      <w:r w:rsidR="007F09E2">
        <w:t>ønsket</w:t>
      </w:r>
      <w:r w:rsidRPr="007D1D92">
        <w:t xml:space="preserve"> styring av områdene avsatt til </w:t>
      </w:r>
      <w:r w:rsidR="006B4064" w:rsidRPr="00345422">
        <w:rPr>
          <w:rStyle w:val="kursiv"/>
        </w:rPr>
        <w:t>LNFR spredt bebyggelse</w:t>
      </w:r>
      <w:r w:rsidRPr="007D1D92">
        <w:t xml:space="preserve">. </w:t>
      </w:r>
      <w:r w:rsidR="007423C6">
        <w:t xml:space="preserve">Dette gjelder også for områder der det ikke legges opp til noe ny eller betydelig utvidelse av </w:t>
      </w:r>
      <w:r w:rsidR="009058A1" w:rsidRPr="009058A1">
        <w:t xml:space="preserve">eksisterende </w:t>
      </w:r>
      <w:r w:rsidR="009058A1" w:rsidRPr="00345422">
        <w:rPr>
          <w:rStyle w:val="kursiv"/>
        </w:rPr>
        <w:t>LNFR spredt bebyggelse.</w:t>
      </w:r>
      <w:r w:rsidR="009058A1" w:rsidRPr="009058A1">
        <w:t xml:space="preserve"> </w:t>
      </w:r>
      <w:r w:rsidR="009058A1">
        <w:t xml:space="preserve">Ulike (del)områder kan </w:t>
      </w:r>
      <w:r w:rsidR="009058A1" w:rsidRPr="009058A1">
        <w:t>ha ulike bestemmelsesområder for å tilpasse bestemmelsene best mulig til den aktuelle situasjonen.</w:t>
      </w:r>
      <w:r w:rsidR="009058A1">
        <w:t xml:space="preserve"> </w:t>
      </w:r>
      <w:r w:rsidRPr="007D1D92">
        <w:t xml:space="preserve">Hva det kan gis bestemmelser om etter </w:t>
      </w:r>
      <w:r>
        <w:t>pbl § 11-9 er uttømmende angitt i 8 punkter</w:t>
      </w:r>
      <w:r w:rsidRPr="007D1D92">
        <w:t>.</w:t>
      </w:r>
    </w:p>
    <w:p w:rsidR="00ED70FC" w:rsidRPr="004E51A5" w:rsidRDefault="00ED70FC" w:rsidP="00B25F53">
      <w:pPr>
        <w:rPr>
          <w:rFonts w:eastAsia="Calibri"/>
          <w:vertAlign w:val="superscript"/>
        </w:rPr>
      </w:pPr>
      <w:r>
        <w:rPr>
          <w:rFonts w:eastAsia="Calibri"/>
        </w:rPr>
        <w:t xml:space="preserve">En del av punktene i pbl § 11-9 hjemler at det utformes bestemmelser som gir </w:t>
      </w:r>
      <w:r w:rsidRPr="00C523B8">
        <w:rPr>
          <w:rFonts w:eastAsia="Calibri"/>
        </w:rPr>
        <w:t>vilkår for å godkjenne byggetiltak direkte i medhold av kommuneplanens arealdel</w:t>
      </w:r>
      <w:r>
        <w:rPr>
          <w:rFonts w:eastAsia="Calibri"/>
        </w:rPr>
        <w:t xml:space="preserve"> (</w:t>
      </w:r>
      <w:r w:rsidRPr="001F7599">
        <w:rPr>
          <w:rFonts w:eastAsia="Calibri"/>
        </w:rPr>
        <w:t>enkeltsaksbehandling</w:t>
      </w:r>
      <w:r>
        <w:rPr>
          <w:rFonts w:eastAsia="Calibri"/>
        </w:rPr>
        <w:t>). Dette gjelder de punktene som ikke er direkte knyttet til at det utarbeides reguleri</w:t>
      </w:r>
      <w:r w:rsidR="00767102">
        <w:rPr>
          <w:rFonts w:eastAsia="Calibri"/>
        </w:rPr>
        <w:t xml:space="preserve">ngsplan, i praksis pbl </w:t>
      </w:r>
      <w:r>
        <w:rPr>
          <w:rFonts w:eastAsia="Calibri"/>
        </w:rPr>
        <w:t xml:space="preserve">§ 11-9 nr. 3, 4, 5, 6 og 7. </w:t>
      </w:r>
      <w:r w:rsidRPr="00312097">
        <w:rPr>
          <w:rFonts w:eastAsia="Calibri"/>
        </w:rPr>
        <w:t>Bestemmelsene kan imidlertid ikke gå lenger enn det som kan hjemles i kommuneplanens arealdel</w:t>
      </w:r>
      <w:r>
        <w:rPr>
          <w:rFonts w:eastAsia="Calibri"/>
        </w:rPr>
        <w:t>. Det kan heller ikke gis bestemmelser som bryter med regler som gjelder etter sektorlov</w:t>
      </w:r>
      <w:r w:rsidRPr="00151EC2">
        <w:rPr>
          <w:rFonts w:eastAsia="Calibri"/>
        </w:rPr>
        <w:t>.</w:t>
      </w:r>
      <w:r w:rsidRPr="001F7599">
        <w:rPr>
          <w:rFonts w:eastAsia="Calibri"/>
          <w:vertAlign w:val="superscript"/>
        </w:rPr>
        <w:t xml:space="preserve"> </w:t>
      </w:r>
      <w:r w:rsidRPr="00B767D2">
        <w:rPr>
          <w:rFonts w:eastAsia="Calibri"/>
          <w:vertAlign w:val="superscript"/>
        </w:rPr>
        <w:footnoteReference w:id="43"/>
      </w:r>
    </w:p>
    <w:p w:rsidR="009058A1" w:rsidRDefault="00767102" w:rsidP="009058A1">
      <w:pPr>
        <w:rPr>
          <w:rFonts w:eastAsia="Calibri"/>
          <w:color w:val="000000"/>
        </w:rPr>
      </w:pPr>
      <w:r>
        <w:rPr>
          <w:rFonts w:eastAsia="Calibri"/>
          <w:color w:val="000000"/>
        </w:rPr>
        <w:t>B</w:t>
      </w:r>
      <w:r w:rsidR="00FF66E3" w:rsidRPr="00151EC2">
        <w:rPr>
          <w:rFonts w:eastAsia="Calibri"/>
          <w:color w:val="000000"/>
        </w:rPr>
        <w:t xml:space="preserve">estemmelsene må utformes på en måte som gjør arbeidet lett for kommunen og forutsigbart for tiltakshaver. </w:t>
      </w:r>
      <w:r w:rsidR="00F4465B">
        <w:rPr>
          <w:rFonts w:eastAsia="Calibri"/>
          <w:color w:val="000000"/>
        </w:rPr>
        <w:t>Presise bestemmelser</w:t>
      </w:r>
      <w:r w:rsidR="00FF66E3" w:rsidRPr="00151EC2">
        <w:rPr>
          <w:rFonts w:eastAsia="Calibri"/>
          <w:color w:val="000000"/>
        </w:rPr>
        <w:t xml:space="preserve"> er avgjørende for å forenkle saksbehandlingen</w:t>
      </w:r>
      <w:r w:rsidR="00F4465B">
        <w:rPr>
          <w:rFonts w:eastAsia="Calibri"/>
          <w:color w:val="000000"/>
        </w:rPr>
        <w:t>,</w:t>
      </w:r>
      <w:r w:rsidR="00FF66E3" w:rsidRPr="00151EC2">
        <w:rPr>
          <w:rFonts w:eastAsia="Calibri"/>
          <w:color w:val="000000"/>
        </w:rPr>
        <w:t xml:space="preserve"> og for at</w:t>
      </w:r>
      <w:r w:rsidR="007C6AF1" w:rsidRPr="00151EC2">
        <w:rPr>
          <w:rFonts w:eastAsia="Calibri"/>
          <w:color w:val="000000"/>
        </w:rPr>
        <w:t xml:space="preserve"> tiltakshaver skal kunne benytte</w:t>
      </w:r>
      <w:r w:rsidR="00F4465B">
        <w:rPr>
          <w:rFonts w:eastAsia="Calibri"/>
          <w:color w:val="000000"/>
        </w:rPr>
        <w:t xml:space="preserve"> den nettbaserte</w:t>
      </w:r>
      <w:hyperlink r:id="rId62" w:history="1">
        <w:r w:rsidR="007C6AF1" w:rsidRPr="000B7361">
          <w:rPr>
            <w:rStyle w:val="Hyperkobling"/>
            <w:rFonts w:eastAsia="Calibri"/>
          </w:rPr>
          <w:t xml:space="preserve"> veiledningen</w:t>
        </w:r>
        <w:r w:rsidR="000B7361" w:rsidRPr="000B7361">
          <w:rPr>
            <w:rStyle w:val="Hyperkobling"/>
            <w:rFonts w:eastAsia="Calibri"/>
          </w:rPr>
          <w:t xml:space="preserve"> for private tiltakshavere</w:t>
        </w:r>
      </w:hyperlink>
      <w:r w:rsidR="007C6AF1" w:rsidRPr="00151EC2">
        <w:rPr>
          <w:rFonts w:eastAsia="Calibri"/>
          <w:color w:val="000000"/>
        </w:rPr>
        <w:t xml:space="preserve"> fra </w:t>
      </w:r>
      <w:r w:rsidR="007C6AF1">
        <w:rPr>
          <w:rFonts w:eastAsia="Calibri"/>
          <w:color w:val="000000"/>
        </w:rPr>
        <w:t xml:space="preserve">Direktoratet for byggkvalitet. </w:t>
      </w:r>
      <w:r w:rsidR="007C6AF1" w:rsidRPr="00151EC2">
        <w:rPr>
          <w:rFonts w:eastAsia="Calibri"/>
          <w:color w:val="000000"/>
        </w:rPr>
        <w:t>D</w:t>
      </w:r>
      <w:r w:rsidR="00FF66E3" w:rsidRPr="00151EC2">
        <w:rPr>
          <w:rFonts w:eastAsia="Calibri"/>
          <w:color w:val="000000"/>
        </w:rPr>
        <w:t xml:space="preserve">ersom planen </w:t>
      </w:r>
      <w:r w:rsidR="00FF66E3" w:rsidRPr="00151EC2">
        <w:rPr>
          <w:rFonts w:eastAsia="Calibri"/>
          <w:color w:val="000000"/>
        </w:rPr>
        <w:lastRenderedPageBreak/>
        <w:t xml:space="preserve">legger opp til </w:t>
      </w:r>
      <w:r w:rsidR="00F4465B">
        <w:rPr>
          <w:rFonts w:eastAsia="Calibri"/>
          <w:color w:val="000000"/>
        </w:rPr>
        <w:t xml:space="preserve">omfattende </w:t>
      </w:r>
      <w:r w:rsidR="00FF66E3" w:rsidRPr="00151EC2">
        <w:rPr>
          <w:rFonts w:eastAsia="Calibri"/>
          <w:color w:val="000000"/>
        </w:rPr>
        <w:t xml:space="preserve">interesseavveininger </w:t>
      </w:r>
      <w:r w:rsidR="007F09E2">
        <w:rPr>
          <w:rFonts w:eastAsia="Calibri"/>
          <w:color w:val="000000"/>
        </w:rPr>
        <w:t>mellom ulike sektorlover</w:t>
      </w:r>
      <w:r w:rsidR="00F4465B">
        <w:rPr>
          <w:rFonts w:eastAsia="Calibri"/>
          <w:color w:val="000000"/>
        </w:rPr>
        <w:t xml:space="preserve"> og </w:t>
      </w:r>
      <w:r w:rsidR="007F09E2">
        <w:rPr>
          <w:rFonts w:eastAsia="Calibri"/>
          <w:color w:val="000000"/>
        </w:rPr>
        <w:t xml:space="preserve">interesser først </w:t>
      </w:r>
      <w:r w:rsidR="00286735">
        <w:rPr>
          <w:rFonts w:eastAsia="Calibri"/>
          <w:color w:val="000000"/>
        </w:rPr>
        <w:t>gjennom byggesaken</w:t>
      </w:r>
      <w:r w:rsidR="00F469EC">
        <w:rPr>
          <w:rFonts w:eastAsia="Calibri"/>
          <w:color w:val="000000"/>
        </w:rPr>
        <w:t>,</w:t>
      </w:r>
      <w:r w:rsidR="00286735">
        <w:rPr>
          <w:rFonts w:eastAsia="Calibri"/>
          <w:color w:val="000000"/>
        </w:rPr>
        <w:t xml:space="preserve"> </w:t>
      </w:r>
      <w:r w:rsidR="00B118FE">
        <w:rPr>
          <w:rFonts w:eastAsia="Calibri"/>
          <w:color w:val="000000"/>
        </w:rPr>
        <w:t xml:space="preserve">er det uheldig for søker </w:t>
      </w:r>
      <w:r w:rsidR="00F4465B">
        <w:rPr>
          <w:rFonts w:eastAsia="Calibri" w:cs="Open Sans"/>
          <w:color w:val="000000"/>
        </w:rPr>
        <w:t>(</w:t>
      </w:r>
      <w:r w:rsidR="00B118FE">
        <w:rPr>
          <w:rFonts w:eastAsia="Calibri"/>
          <w:color w:val="000000"/>
        </w:rPr>
        <w:t>tiltakshaver)</w:t>
      </w:r>
      <w:r w:rsidR="00FF66E3" w:rsidRPr="00151EC2">
        <w:rPr>
          <w:rFonts w:eastAsia="Calibri"/>
          <w:color w:val="000000"/>
        </w:rPr>
        <w:t xml:space="preserve">. En </w:t>
      </w:r>
      <w:r w:rsidR="00F4465B">
        <w:rPr>
          <w:rFonts w:eastAsia="Calibri"/>
          <w:color w:val="000000"/>
        </w:rPr>
        <w:t xml:space="preserve">generell </w:t>
      </w:r>
      <w:r w:rsidR="00FF66E3" w:rsidRPr="00151EC2">
        <w:rPr>
          <w:rFonts w:eastAsia="Calibri"/>
          <w:color w:val="000000"/>
        </w:rPr>
        <w:t xml:space="preserve">opplisting av hensyn som ikke må være skadelidende ved </w:t>
      </w:r>
      <w:r w:rsidR="00F4465B">
        <w:rPr>
          <w:rFonts w:eastAsia="Calibri"/>
          <w:color w:val="000000"/>
        </w:rPr>
        <w:t xml:space="preserve">ulike </w:t>
      </w:r>
      <w:r w:rsidR="00FF66E3" w:rsidRPr="00151EC2">
        <w:rPr>
          <w:rFonts w:eastAsia="Calibri"/>
          <w:color w:val="000000"/>
        </w:rPr>
        <w:t xml:space="preserve">tiltak er </w:t>
      </w:r>
      <w:r w:rsidR="00B118FE">
        <w:rPr>
          <w:rFonts w:eastAsia="Calibri"/>
          <w:color w:val="000000"/>
        </w:rPr>
        <w:t xml:space="preserve">ofte </w:t>
      </w:r>
      <w:r w:rsidR="007C56A5">
        <w:rPr>
          <w:rFonts w:eastAsia="Calibri"/>
          <w:color w:val="000000"/>
        </w:rPr>
        <w:t>lite</w:t>
      </w:r>
      <w:r w:rsidR="00F4465B">
        <w:rPr>
          <w:rFonts w:eastAsia="Calibri"/>
          <w:color w:val="000000"/>
        </w:rPr>
        <w:t xml:space="preserve"> klargjørende</w:t>
      </w:r>
      <w:r w:rsidR="007C56A5">
        <w:rPr>
          <w:rFonts w:eastAsia="Calibri"/>
          <w:color w:val="000000"/>
        </w:rPr>
        <w:t xml:space="preserve">, og utnytter ikke effektiviseringsgevinstene som ligger i riktig bruk av </w:t>
      </w:r>
      <w:r w:rsidR="007C56A5" w:rsidRPr="00345422">
        <w:rPr>
          <w:rStyle w:val="kursiv"/>
          <w:rFonts w:eastAsia="Calibri"/>
        </w:rPr>
        <w:t>LNFR spredt bebyggelse</w:t>
      </w:r>
      <w:r w:rsidR="00FF66E3" w:rsidRPr="00151EC2">
        <w:rPr>
          <w:rFonts w:eastAsia="Calibri"/>
          <w:color w:val="000000"/>
        </w:rPr>
        <w:t>.</w:t>
      </w:r>
    </w:p>
    <w:p w:rsidR="0081385D" w:rsidRPr="00151EC2" w:rsidRDefault="0081385D" w:rsidP="00B25F53">
      <w:pPr>
        <w:pStyle w:val="Overskrift2"/>
      </w:pPr>
      <w:bookmarkStart w:id="161" w:name="_Toc20777974"/>
      <w:bookmarkStart w:id="162" w:name="_Toc21702868"/>
      <w:bookmarkStart w:id="163" w:name="_Toc21963653"/>
      <w:bookmarkStart w:id="164" w:name="_Toc39498523"/>
      <w:r w:rsidRPr="00151EC2">
        <w:t xml:space="preserve">Ulike bestemmelser </w:t>
      </w:r>
      <w:r w:rsidR="00312181">
        <w:t xml:space="preserve">til delområder </w:t>
      </w:r>
      <w:r w:rsidR="00A84107">
        <w:t>innen</w:t>
      </w:r>
      <w:r w:rsidRPr="00151EC2">
        <w:t xml:space="preserve">for samme </w:t>
      </w:r>
      <w:r w:rsidR="00312181">
        <w:t>område</w:t>
      </w:r>
      <w:bookmarkEnd w:id="161"/>
      <w:bookmarkEnd w:id="162"/>
      <w:bookmarkEnd w:id="163"/>
      <w:bookmarkEnd w:id="164"/>
    </w:p>
    <w:p w:rsidR="00B93687" w:rsidRDefault="00D41BD2" w:rsidP="00B25F53">
      <w:pPr>
        <w:rPr>
          <w:rFonts w:eastAsia="Calibri"/>
        </w:rPr>
      </w:pPr>
      <w:r>
        <w:rPr>
          <w:rFonts w:eastAsia="Calibri"/>
        </w:rPr>
        <w:t>I</w:t>
      </w:r>
      <w:r w:rsidR="005B6689">
        <w:rPr>
          <w:rFonts w:eastAsia="Calibri"/>
        </w:rPr>
        <w:t>nnen</w:t>
      </w:r>
      <w:r w:rsidR="00312181">
        <w:rPr>
          <w:rFonts w:eastAsia="Calibri"/>
        </w:rPr>
        <w:t>f</w:t>
      </w:r>
      <w:r w:rsidR="0081385D" w:rsidRPr="00151EC2">
        <w:rPr>
          <w:rFonts w:eastAsia="Calibri"/>
        </w:rPr>
        <w:t xml:space="preserve">or </w:t>
      </w:r>
      <w:r w:rsidR="005B6689">
        <w:rPr>
          <w:rFonts w:eastAsia="Calibri"/>
        </w:rPr>
        <w:t xml:space="preserve">et område avsatt til </w:t>
      </w:r>
      <w:r w:rsidR="006B4064" w:rsidRPr="00345422">
        <w:rPr>
          <w:rStyle w:val="kursiv"/>
          <w:rFonts w:eastAsia="Calibri"/>
        </w:rPr>
        <w:t>LNFR spredt bebyggelse</w:t>
      </w:r>
      <w:r w:rsidR="00827EDB">
        <w:rPr>
          <w:rFonts w:eastAsia="Calibri"/>
        </w:rPr>
        <w:t xml:space="preserve"> </w:t>
      </w:r>
      <w:r>
        <w:rPr>
          <w:rFonts w:eastAsia="Calibri"/>
        </w:rPr>
        <w:t xml:space="preserve">kan det </w:t>
      </w:r>
      <w:r w:rsidR="005B6689">
        <w:rPr>
          <w:rFonts w:eastAsia="Calibri"/>
        </w:rPr>
        <w:t>være behov for å ivareta</w:t>
      </w:r>
      <w:r w:rsidR="0081385D" w:rsidRPr="00151EC2">
        <w:rPr>
          <w:rFonts w:eastAsia="Calibri"/>
        </w:rPr>
        <w:t xml:space="preserve"> ulike hensyn </w:t>
      </w:r>
      <w:r w:rsidR="00312181">
        <w:rPr>
          <w:rFonts w:eastAsia="Calibri"/>
        </w:rPr>
        <w:t xml:space="preserve">innenfor </w:t>
      </w:r>
      <w:r w:rsidR="00F469EC">
        <w:rPr>
          <w:rFonts w:eastAsia="Calibri"/>
        </w:rPr>
        <w:t xml:space="preserve">ulike </w:t>
      </w:r>
      <w:r w:rsidR="00312181">
        <w:rPr>
          <w:rFonts w:eastAsia="Calibri"/>
        </w:rPr>
        <w:t>deler av området</w:t>
      </w:r>
      <w:r w:rsidR="00D2130D">
        <w:rPr>
          <w:rFonts w:eastAsia="Calibri"/>
        </w:rPr>
        <w:t>. Der det ikke er relevant med bruk av hensynssone, kan e</w:t>
      </w:r>
      <w:r w:rsidR="0081385D" w:rsidRPr="00151EC2">
        <w:rPr>
          <w:rFonts w:eastAsia="Calibri"/>
        </w:rPr>
        <w:t xml:space="preserve">n løsning </w:t>
      </w:r>
      <w:r w:rsidR="00762E37">
        <w:rPr>
          <w:rFonts w:eastAsia="Calibri"/>
        </w:rPr>
        <w:t xml:space="preserve">være </w:t>
      </w:r>
      <w:r w:rsidR="0081385D" w:rsidRPr="00151EC2">
        <w:rPr>
          <w:rFonts w:eastAsia="Calibri"/>
        </w:rPr>
        <w:t>å beny</w:t>
      </w:r>
      <w:r w:rsidR="00312181">
        <w:rPr>
          <w:rFonts w:eastAsia="Calibri"/>
        </w:rPr>
        <w:t xml:space="preserve">tte seg av bestemmelsesområder. </w:t>
      </w:r>
      <w:r w:rsidR="0081385D" w:rsidRPr="00151EC2">
        <w:rPr>
          <w:rFonts w:eastAsia="Calibri"/>
        </w:rPr>
        <w:t xml:space="preserve">Det kan for eksempel </w:t>
      </w:r>
      <w:r w:rsidR="006A13F4" w:rsidRPr="00151EC2">
        <w:rPr>
          <w:rFonts w:eastAsia="Calibri"/>
        </w:rPr>
        <w:t xml:space="preserve">være behov for å gi ulike bestemmelser om </w:t>
      </w:r>
      <w:r w:rsidR="003B5DD7" w:rsidRPr="003B5DD7">
        <w:rPr>
          <w:rFonts w:eastAsia="Calibri"/>
        </w:rPr>
        <w:t>bebyggelsens omfang</w:t>
      </w:r>
      <w:r w:rsidR="00762E37">
        <w:rPr>
          <w:rFonts w:eastAsia="Calibri"/>
        </w:rPr>
        <w:t>, høyde, bruk, etc.</w:t>
      </w:r>
      <w:r w:rsidR="006A13F4">
        <w:rPr>
          <w:rFonts w:eastAsia="Calibri"/>
        </w:rPr>
        <w:t xml:space="preserve"> i </w:t>
      </w:r>
      <w:r w:rsidR="00F469EC">
        <w:rPr>
          <w:rFonts w:eastAsia="Calibri"/>
        </w:rPr>
        <w:t xml:space="preserve">de enkelte </w:t>
      </w:r>
      <w:r w:rsidR="006A13F4">
        <w:rPr>
          <w:rFonts w:eastAsia="Calibri"/>
        </w:rPr>
        <w:t>del</w:t>
      </w:r>
      <w:r w:rsidR="006A13F4" w:rsidRPr="00151EC2">
        <w:rPr>
          <w:rFonts w:eastAsia="Calibri"/>
        </w:rPr>
        <w:t>områdene</w:t>
      </w:r>
      <w:r w:rsidR="0081385D" w:rsidRPr="00151EC2">
        <w:rPr>
          <w:rFonts w:eastAsia="Calibri"/>
        </w:rPr>
        <w:t xml:space="preserve">. </w:t>
      </w:r>
    </w:p>
    <w:p w:rsidR="0081385D" w:rsidRPr="00151EC2" w:rsidRDefault="00762E37" w:rsidP="00B93687">
      <w:pPr>
        <w:rPr>
          <w:rFonts w:eastAsia="Calibri"/>
          <w:color w:val="000000"/>
        </w:rPr>
      </w:pPr>
      <w:r>
        <w:rPr>
          <w:rFonts w:eastAsia="Calibri"/>
          <w:color w:val="000000"/>
        </w:rPr>
        <w:t>Et</w:t>
      </w:r>
      <w:r w:rsidR="005B6689">
        <w:rPr>
          <w:rFonts w:eastAsia="Calibri"/>
          <w:color w:val="000000"/>
        </w:rPr>
        <w:t xml:space="preserve"> bestemmelses</w:t>
      </w:r>
      <w:r>
        <w:rPr>
          <w:rFonts w:eastAsia="Calibri"/>
          <w:color w:val="000000"/>
        </w:rPr>
        <w:t>område</w:t>
      </w:r>
      <w:r w:rsidR="00B93687">
        <w:rPr>
          <w:rFonts w:eastAsia="Calibri"/>
          <w:color w:val="000000"/>
        </w:rPr>
        <w:t xml:space="preserve"> kan</w:t>
      </w:r>
      <w:r w:rsidR="00D2130D">
        <w:rPr>
          <w:rFonts w:eastAsia="Calibri"/>
          <w:color w:val="000000"/>
        </w:rPr>
        <w:t xml:space="preserve"> på </w:t>
      </w:r>
      <w:r w:rsidR="00D2130D" w:rsidRPr="00151EC2">
        <w:rPr>
          <w:rFonts w:eastAsia="Calibri"/>
          <w:color w:val="000000"/>
        </w:rPr>
        <w:t>plankartet</w:t>
      </w:r>
      <w:r w:rsidR="00D2130D">
        <w:rPr>
          <w:rFonts w:eastAsia="Calibri"/>
          <w:color w:val="000000"/>
        </w:rPr>
        <w:t xml:space="preserve"> </w:t>
      </w:r>
      <w:r w:rsidR="00B93687">
        <w:rPr>
          <w:rFonts w:eastAsia="Calibri"/>
          <w:color w:val="000000"/>
        </w:rPr>
        <w:t xml:space="preserve">avgrenses ved hjelp av </w:t>
      </w:r>
      <w:r w:rsidR="00B93687" w:rsidRPr="00B93687">
        <w:rPr>
          <w:rFonts w:eastAsia="Calibri"/>
          <w:color w:val="000000"/>
        </w:rPr>
        <w:t>«KpBestemmelseGrense»</w:t>
      </w:r>
      <w:r w:rsidR="008E6292">
        <w:rPr>
          <w:rFonts w:eastAsia="Calibri"/>
          <w:color w:val="000000"/>
        </w:rPr>
        <w:t xml:space="preserve"> </w:t>
      </w:r>
      <w:r w:rsidR="00D2130D">
        <w:rPr>
          <w:rFonts w:eastAsia="Calibri"/>
          <w:color w:val="000000"/>
        </w:rPr>
        <w:t>og nummereres fortløpende</w:t>
      </w:r>
      <w:r w:rsidR="00B93687">
        <w:rPr>
          <w:rFonts w:eastAsia="Calibri"/>
          <w:color w:val="000000"/>
        </w:rPr>
        <w:t>. De avgrensede områdene blir da entydig</w:t>
      </w:r>
      <w:r w:rsidR="0081385D" w:rsidRPr="00151EC2">
        <w:rPr>
          <w:rFonts w:eastAsia="Calibri"/>
          <w:color w:val="000000"/>
        </w:rPr>
        <w:t xml:space="preserve"> </w:t>
      </w:r>
      <w:r w:rsidR="005B6689">
        <w:rPr>
          <w:rFonts w:eastAsia="Calibri"/>
          <w:color w:val="000000"/>
        </w:rPr>
        <w:t>angitt</w:t>
      </w:r>
      <w:r w:rsidR="00D2130D">
        <w:rPr>
          <w:rFonts w:eastAsia="Calibri"/>
          <w:color w:val="000000"/>
        </w:rPr>
        <w:t>,</w:t>
      </w:r>
      <w:r w:rsidR="0081385D" w:rsidRPr="00151EC2">
        <w:rPr>
          <w:rFonts w:eastAsia="Calibri"/>
          <w:color w:val="000000"/>
        </w:rPr>
        <w:t xml:space="preserve"> og bestemmelsen oppg</w:t>
      </w:r>
      <w:r w:rsidR="00D2130D">
        <w:rPr>
          <w:rFonts w:eastAsia="Calibri"/>
          <w:color w:val="000000"/>
        </w:rPr>
        <w:t>is i det samlede</w:t>
      </w:r>
      <w:r w:rsidR="0081385D" w:rsidRPr="00151EC2">
        <w:rPr>
          <w:rFonts w:eastAsia="Calibri"/>
          <w:color w:val="000000"/>
        </w:rPr>
        <w:t xml:space="preserve"> dokumentet for bestemmelser. Bestemmelsesområde</w:t>
      </w:r>
      <w:r w:rsidR="00F469EC">
        <w:rPr>
          <w:rFonts w:eastAsia="Calibri"/>
          <w:color w:val="000000"/>
        </w:rPr>
        <w:t>t</w:t>
      </w:r>
      <w:r w:rsidR="0081385D" w:rsidRPr="00151EC2">
        <w:rPr>
          <w:rFonts w:eastAsia="Calibri"/>
          <w:color w:val="000000"/>
        </w:rPr>
        <w:t xml:space="preserve"> fastsetter virkeområde</w:t>
      </w:r>
      <w:r w:rsidR="00F469EC">
        <w:rPr>
          <w:rFonts w:eastAsia="Calibri"/>
          <w:color w:val="000000"/>
        </w:rPr>
        <w:t>t</w:t>
      </w:r>
      <w:r w:rsidR="0081385D" w:rsidRPr="00151EC2">
        <w:rPr>
          <w:rFonts w:eastAsia="Calibri"/>
          <w:color w:val="000000"/>
        </w:rPr>
        <w:t xml:space="preserve"> for angitte bestemmelser som avviker fra grenser som følger direkte av arealformål og hensynssoner i planen</w:t>
      </w:r>
      <w:r w:rsidR="004D55CE" w:rsidRPr="00C811C6">
        <w:rPr>
          <w:rFonts w:eastAsia="Calibri"/>
          <w:color w:val="000000"/>
          <w:vertAlign w:val="superscript"/>
        </w:rPr>
        <w:footnoteReference w:id="44"/>
      </w:r>
      <w:r w:rsidR="0081385D" w:rsidRPr="00151EC2">
        <w:rPr>
          <w:rFonts w:eastAsia="Calibri"/>
          <w:color w:val="000000"/>
        </w:rPr>
        <w:t>.</w:t>
      </w:r>
      <w:r w:rsidR="005B6689">
        <w:rPr>
          <w:rFonts w:eastAsia="Calibri"/>
          <w:color w:val="000000"/>
        </w:rPr>
        <w:t xml:space="preserve"> </w:t>
      </w:r>
    </w:p>
    <w:p w:rsidR="008E6292" w:rsidRPr="00157209" w:rsidRDefault="0081385D" w:rsidP="00B25F53">
      <w:pPr>
        <w:rPr>
          <w:vertAlign w:val="superscript"/>
        </w:rPr>
      </w:pPr>
      <w:r w:rsidRPr="00151EC2">
        <w:rPr>
          <w:rFonts w:eastAsia="Calibri"/>
        </w:rPr>
        <w:t xml:space="preserve">Navn på bestemmelsesområde skal </w:t>
      </w:r>
      <w:r w:rsidR="006A13F4">
        <w:rPr>
          <w:rFonts w:eastAsia="Calibri"/>
        </w:rPr>
        <w:t xml:space="preserve">på plankartet </w:t>
      </w:r>
      <w:r w:rsidRPr="00151EC2">
        <w:rPr>
          <w:rFonts w:eastAsia="Calibri"/>
        </w:rPr>
        <w:t xml:space="preserve">være </w:t>
      </w:r>
      <w:r w:rsidR="006A13F4">
        <w:rPr>
          <w:rFonts w:eastAsia="Calibri"/>
        </w:rPr>
        <w:t xml:space="preserve">angitt </w:t>
      </w:r>
      <w:r w:rsidRPr="00151EC2">
        <w:rPr>
          <w:rFonts w:eastAsia="Calibri"/>
        </w:rPr>
        <w:t>med symbol # og løpenummer</w:t>
      </w:r>
      <w:r w:rsidR="00060E8B">
        <w:rPr>
          <w:rFonts w:eastAsia="Calibri"/>
        </w:rPr>
        <w:t xml:space="preserve"> (</w:t>
      </w:r>
      <w:r w:rsidRPr="00151EC2">
        <w:rPr>
          <w:rFonts w:eastAsia="Calibri"/>
        </w:rPr>
        <w:t>&lt;#&gt;&lt;Løpenummer&gt;</w:t>
      </w:r>
      <w:r w:rsidR="00060E8B">
        <w:rPr>
          <w:rFonts w:eastAsia="Calibri"/>
        </w:rPr>
        <w:t>)</w:t>
      </w:r>
      <w:r w:rsidR="00D41BD2">
        <w:rPr>
          <w:rFonts w:eastAsia="Calibri"/>
        </w:rPr>
        <w:t>.</w:t>
      </w:r>
      <w:r w:rsidRPr="00151EC2">
        <w:rPr>
          <w:rFonts w:eastAsia="Calibri"/>
        </w:rPr>
        <w:t xml:space="preserve"> Første bestemmelsesområde innen</w:t>
      </w:r>
      <w:r w:rsidR="00F469EC">
        <w:rPr>
          <w:rFonts w:eastAsia="Calibri"/>
        </w:rPr>
        <w:t>for</w:t>
      </w:r>
      <w:r w:rsidRPr="00151EC2">
        <w:rPr>
          <w:rFonts w:eastAsia="Calibri"/>
        </w:rPr>
        <w:t xml:space="preserve"> planområdet tildeles nummer 1, neste tildeles nummer 2, osv. så langt det er behov inntil alle referanser mellom </w:t>
      </w:r>
      <w:r w:rsidR="00D70802">
        <w:rPr>
          <w:rFonts w:eastAsia="Calibri"/>
        </w:rPr>
        <w:t>kart og bestemmelser</w:t>
      </w:r>
      <w:r w:rsidRPr="00151EC2">
        <w:rPr>
          <w:rFonts w:eastAsia="Calibri"/>
        </w:rPr>
        <w:t xml:space="preserve"> innen</w:t>
      </w:r>
      <w:r w:rsidR="00F469EC">
        <w:rPr>
          <w:rFonts w:eastAsia="Calibri"/>
        </w:rPr>
        <w:t>for</w:t>
      </w:r>
      <w:r w:rsidRPr="00151EC2">
        <w:rPr>
          <w:rFonts w:eastAsia="Calibri"/>
        </w:rPr>
        <w:t xml:space="preserve"> planområdet er dekke</w:t>
      </w:r>
      <w:r w:rsidR="00B83DC6">
        <w:rPr>
          <w:rFonts w:eastAsia="Calibri"/>
        </w:rPr>
        <w:t>t.</w:t>
      </w:r>
      <w:r w:rsidR="005B6689" w:rsidRPr="000E0B58">
        <w:rPr>
          <w:vertAlign w:val="superscript"/>
        </w:rPr>
        <w:t xml:space="preserve"> </w:t>
      </w:r>
      <w:r w:rsidR="005B6689" w:rsidRPr="000E0B58">
        <w:rPr>
          <w:vertAlign w:val="superscript"/>
        </w:rPr>
        <w:footnoteReference w:id="45"/>
      </w:r>
    </w:p>
    <w:p w:rsidR="0081385D" w:rsidRPr="00B47183" w:rsidRDefault="00206A08" w:rsidP="00B25F53">
      <w:pPr>
        <w:pStyle w:val="Overskrift2"/>
      </w:pPr>
      <w:bookmarkStart w:id="165" w:name="_Toc20777976"/>
      <w:bookmarkStart w:id="166" w:name="_Toc21702870"/>
      <w:bookmarkStart w:id="167" w:name="_Toc21963655"/>
      <w:bookmarkStart w:id="168" w:name="_Toc39498524"/>
      <w:r>
        <w:t>Bestemmelser og r</w:t>
      </w:r>
      <w:r w:rsidR="0081385D" w:rsidRPr="00B47183">
        <w:t xml:space="preserve">etningslinjer </w:t>
      </w:r>
      <w:r w:rsidR="0081385D">
        <w:t>knyttet til hensynssoner</w:t>
      </w:r>
      <w:bookmarkEnd w:id="165"/>
      <w:bookmarkEnd w:id="166"/>
      <w:bookmarkEnd w:id="167"/>
      <w:bookmarkEnd w:id="168"/>
    </w:p>
    <w:p w:rsidR="00472071" w:rsidRDefault="00F616BC" w:rsidP="00B25F53">
      <w:pPr>
        <w:rPr>
          <w:rFonts w:eastAsia="Calibri"/>
          <w:iCs/>
        </w:rPr>
      </w:pPr>
      <w:r>
        <w:rPr>
          <w:rFonts w:eastAsia="Calibri"/>
        </w:rPr>
        <w:t xml:space="preserve">Hensynssoner vil være nyttige for å avgrense områder for spredt utbygging, eller for å stille krav til hensyn som må ivaretas i den spredte bebyggelsen. </w:t>
      </w:r>
      <w:r w:rsidR="00096118">
        <w:rPr>
          <w:rFonts w:eastAsia="Calibri"/>
        </w:rPr>
        <w:t xml:space="preserve">Hensynssonene bidrar til en differensiering innenfor de store LNFR-områdene, og er derfor særlig nyttige i planleggingen av spredt utbygging. Dersom hensynssoner brukes aktivt, vil mange av de vurderinger som skal gjøres ved lokalisering av spredt utbygging være synliggjort i hensynssonene. </w:t>
      </w:r>
      <w:r w:rsidR="005B2F68">
        <w:rPr>
          <w:rFonts w:eastAsia="Calibri"/>
        </w:rPr>
        <w:t xml:space="preserve">For eksempel vil områder med flom- og rasfare vist i hensynssone etter § 11-8 bokstav a) være viktig for lokalisering av spredt bebyggelse. </w:t>
      </w:r>
      <w:r>
        <w:rPr>
          <w:rFonts w:eastAsia="Calibri"/>
        </w:rPr>
        <w:t>Særlige verdier og hensyn</w:t>
      </w:r>
      <w:r w:rsidR="00F47DCC">
        <w:rPr>
          <w:rFonts w:eastAsia="Calibri"/>
        </w:rPr>
        <w:t xml:space="preserve"> knyttet til </w:t>
      </w:r>
      <w:r w:rsidR="00F47DCC" w:rsidRPr="00DE1FE1">
        <w:rPr>
          <w:rFonts w:eastAsia="Calibri"/>
        </w:rPr>
        <w:t xml:space="preserve">landbruk, reindrift, mineralressurser, friluftsliv, grønnstruktur, </w:t>
      </w:r>
      <w:r w:rsidR="00F47DCC" w:rsidRPr="00DE1FE1">
        <w:rPr>
          <w:rFonts w:eastAsia="Calibri"/>
        </w:rPr>
        <w:lastRenderedPageBreak/>
        <w:t>landskap eller bevaring av naturmiljø eller kulturmiljø</w:t>
      </w:r>
      <w:r>
        <w:rPr>
          <w:rFonts w:eastAsia="Calibri"/>
        </w:rPr>
        <w:t xml:space="preserve"> kan vises som hensynssoner</w:t>
      </w:r>
      <w:r w:rsidR="00F47DCC">
        <w:rPr>
          <w:rFonts w:eastAsia="Calibri"/>
        </w:rPr>
        <w:t xml:space="preserve"> etter pbl § 11-8 c) med tilhørende retningslinjer.</w:t>
      </w:r>
      <w:r w:rsidR="00BA5602" w:rsidRPr="00B83DC6">
        <w:rPr>
          <w:vertAlign w:val="superscript"/>
        </w:rPr>
        <w:footnoteReference w:id="46"/>
      </w:r>
    </w:p>
    <w:p w:rsidR="00D90CF4" w:rsidRDefault="002A0A8D" w:rsidP="00B25F53">
      <w:pPr>
        <w:rPr>
          <w:rFonts w:eastAsia="Calibri"/>
        </w:rPr>
      </w:pPr>
      <w:r>
        <w:rPr>
          <w:rFonts w:eastAsia="Calibri"/>
        </w:rPr>
        <w:t>Lovgivers begrunnelse</w:t>
      </w:r>
      <w:r w:rsidR="00162EB4" w:rsidRPr="00162EB4">
        <w:rPr>
          <w:rFonts w:eastAsia="Calibri"/>
        </w:rPr>
        <w:t xml:space="preserve"> for </w:t>
      </w:r>
      <w:r>
        <w:rPr>
          <w:rFonts w:eastAsia="Calibri"/>
        </w:rPr>
        <w:t>at pbl § 11-8 åpner for</w:t>
      </w:r>
      <w:r w:rsidR="00427D7A">
        <w:rPr>
          <w:rFonts w:eastAsia="Calibri"/>
        </w:rPr>
        <w:t xml:space="preserve"> å kunne gi retningslinjer for hensynssonene</w:t>
      </w:r>
      <w:r w:rsidR="00DC6F04">
        <w:rPr>
          <w:rFonts w:eastAsia="Calibri"/>
        </w:rPr>
        <w:t>,</w:t>
      </w:r>
      <w:r w:rsidR="00427D7A">
        <w:rPr>
          <w:rFonts w:eastAsia="Calibri"/>
        </w:rPr>
        <w:t xml:space="preserve"> og da særlig etter bokstav c)</w:t>
      </w:r>
      <w:r>
        <w:rPr>
          <w:rFonts w:eastAsia="Calibri"/>
        </w:rPr>
        <w:t>,</w:t>
      </w:r>
      <w:r w:rsidR="00162EB4" w:rsidRPr="00162EB4">
        <w:rPr>
          <w:rFonts w:eastAsia="Calibri"/>
        </w:rPr>
        <w:t xml:space="preserve"> er behovet for å forenkle søknads- og saksbehandlingsrutinene i saker der kommunen har forvaltningsmyndighet etter flere lover, og å samordne praktiseringen av de ulike lovene slik at søker får et mer forutsigbart utgangspunkt.</w:t>
      </w:r>
      <w:r w:rsidR="00427D7A">
        <w:rPr>
          <w:rFonts w:eastAsia="Calibri"/>
        </w:rPr>
        <w:t xml:space="preserve"> R</w:t>
      </w:r>
      <w:r w:rsidR="006C6969" w:rsidRPr="006C6969">
        <w:rPr>
          <w:rFonts w:eastAsia="Calibri"/>
        </w:rPr>
        <w:t>ettsvirkningen</w:t>
      </w:r>
      <w:r w:rsidR="006C6969">
        <w:rPr>
          <w:rFonts w:eastAsia="Calibri"/>
        </w:rPr>
        <w:t xml:space="preserve"> </w:t>
      </w:r>
      <w:r w:rsidR="006C6969" w:rsidRPr="006C6969">
        <w:rPr>
          <w:rFonts w:eastAsia="Calibri"/>
        </w:rPr>
        <w:t>av denne typen retningslinjer skiller seg</w:t>
      </w:r>
      <w:r w:rsidR="006C6969">
        <w:rPr>
          <w:rFonts w:eastAsia="Calibri"/>
        </w:rPr>
        <w:t xml:space="preserve"> </w:t>
      </w:r>
      <w:r w:rsidR="006C6969" w:rsidRPr="006C6969">
        <w:rPr>
          <w:rFonts w:eastAsia="Calibri"/>
        </w:rPr>
        <w:t xml:space="preserve">fra de rettslig bindende </w:t>
      </w:r>
      <w:r w:rsidR="00DC6F04" w:rsidRPr="006C6969">
        <w:rPr>
          <w:rFonts w:eastAsia="Calibri"/>
        </w:rPr>
        <w:t>bestemmelse</w:t>
      </w:r>
      <w:r w:rsidR="00DC6F04">
        <w:rPr>
          <w:rFonts w:eastAsia="Calibri"/>
        </w:rPr>
        <w:t>ne</w:t>
      </w:r>
      <w:r w:rsidR="00DC6F04" w:rsidRPr="006C6969">
        <w:rPr>
          <w:rFonts w:eastAsia="Calibri"/>
        </w:rPr>
        <w:t xml:space="preserve"> </w:t>
      </w:r>
      <w:r w:rsidR="006C6969" w:rsidRPr="006C6969">
        <w:rPr>
          <w:rFonts w:eastAsia="Calibri"/>
        </w:rPr>
        <w:t>ved at de</w:t>
      </w:r>
      <w:r w:rsidR="006C6969">
        <w:rPr>
          <w:rFonts w:eastAsia="Calibri"/>
        </w:rPr>
        <w:t xml:space="preserve"> </w:t>
      </w:r>
      <w:r w:rsidR="006C6969" w:rsidRPr="006C6969">
        <w:rPr>
          <w:rFonts w:eastAsia="Calibri"/>
        </w:rPr>
        <w:t xml:space="preserve">ikke er direkte bindende for private. </w:t>
      </w:r>
      <w:r w:rsidR="00DC6F04">
        <w:rPr>
          <w:rFonts w:eastAsia="Calibri"/>
        </w:rPr>
        <w:t>Retningslinjer</w:t>
      </w:r>
      <w:r w:rsidR="00DC6F04" w:rsidRPr="006C6969">
        <w:rPr>
          <w:rFonts w:eastAsia="Calibri"/>
        </w:rPr>
        <w:t xml:space="preserve"> </w:t>
      </w:r>
      <w:r w:rsidR="006C6969" w:rsidRPr="006C6969">
        <w:rPr>
          <w:rFonts w:eastAsia="Calibri"/>
        </w:rPr>
        <w:t>vil imidlertid</w:t>
      </w:r>
      <w:r w:rsidR="006C6969">
        <w:rPr>
          <w:rFonts w:eastAsia="Calibri"/>
        </w:rPr>
        <w:t xml:space="preserve"> </w:t>
      </w:r>
      <w:r w:rsidR="008C210F">
        <w:rPr>
          <w:rFonts w:eastAsia="Calibri"/>
        </w:rPr>
        <w:t xml:space="preserve">ved saksbehandling </w:t>
      </w:r>
      <w:r w:rsidR="006C6969" w:rsidRPr="006C6969">
        <w:rPr>
          <w:rFonts w:eastAsia="Calibri"/>
        </w:rPr>
        <w:t>ha instruksvirkning internt i kommunen, og</w:t>
      </w:r>
      <w:r w:rsidR="006C6969">
        <w:rPr>
          <w:rFonts w:eastAsia="Calibri"/>
        </w:rPr>
        <w:t xml:space="preserve"> </w:t>
      </w:r>
      <w:r w:rsidR="006C6969" w:rsidRPr="006C6969">
        <w:rPr>
          <w:rFonts w:eastAsia="Calibri"/>
        </w:rPr>
        <w:t>vil også være opplysende for private.</w:t>
      </w:r>
    </w:p>
    <w:p w:rsidR="00096118" w:rsidRDefault="00096118" w:rsidP="00427D7A">
      <w:pPr>
        <w:rPr>
          <w:rFonts w:eastAsia="Calibri"/>
          <w:iCs/>
          <w:color w:val="000000"/>
        </w:rPr>
      </w:pPr>
      <w:r>
        <w:rPr>
          <w:rFonts w:eastAsia="Calibri"/>
          <w:iCs/>
          <w:color w:val="000000"/>
        </w:rPr>
        <w:t xml:space="preserve">Hensynssoner er nærmere omtalt i </w:t>
      </w:r>
      <w:r w:rsidRPr="00096118">
        <w:rPr>
          <w:rFonts w:eastAsia="Calibri"/>
          <w:iCs/>
          <w:color w:val="000000"/>
          <w:u w:val="single"/>
        </w:rPr>
        <w:t>veilederen om Kommuneplanens arealdel</w:t>
      </w:r>
      <w:r>
        <w:rPr>
          <w:rFonts w:eastAsia="Calibri"/>
          <w:iCs/>
          <w:color w:val="000000"/>
        </w:rPr>
        <w:t>.</w:t>
      </w:r>
    </w:p>
    <w:p w:rsidR="0081385D" w:rsidRPr="0006730C" w:rsidRDefault="00A86B01" w:rsidP="00B25F53">
      <w:pPr>
        <w:pStyle w:val="Overskrift2"/>
      </w:pPr>
      <w:bookmarkStart w:id="169" w:name="_Toc20777977"/>
      <w:bookmarkStart w:id="170" w:name="_Toc21702871"/>
      <w:bookmarkStart w:id="171" w:name="_Toc21963656"/>
      <w:bookmarkStart w:id="172" w:name="_Toc39498525"/>
      <w:r>
        <w:t>B</w:t>
      </w:r>
      <w:r w:rsidR="00972EE1">
        <w:t>ruk av</w:t>
      </w:r>
      <w:r>
        <w:t xml:space="preserve"> </w:t>
      </w:r>
      <w:r w:rsidR="00C16E58">
        <w:t>i</w:t>
      </w:r>
      <w:r w:rsidR="0081385D">
        <w:t>llustrasjoner</w:t>
      </w:r>
      <w:bookmarkEnd w:id="169"/>
      <w:bookmarkEnd w:id="170"/>
      <w:bookmarkEnd w:id="171"/>
      <w:r w:rsidR="008338B2">
        <w:t xml:space="preserve"> </w:t>
      </w:r>
      <w:r w:rsidR="005B1FEE">
        <w:t xml:space="preserve">i bestemmelser og </w:t>
      </w:r>
      <w:r w:rsidR="008338B2">
        <w:t>retningslinjer</w:t>
      </w:r>
      <w:bookmarkEnd w:id="172"/>
      <w:r w:rsidR="0081385D" w:rsidRPr="0006730C">
        <w:t xml:space="preserve"> </w:t>
      </w:r>
    </w:p>
    <w:p w:rsidR="00564858" w:rsidRDefault="00BD7FB4" w:rsidP="0081385D">
      <w:pPr>
        <w:rPr>
          <w:rFonts w:eastAsia="Calibri"/>
          <w:iCs/>
          <w:color w:val="000000"/>
        </w:rPr>
      </w:pPr>
      <w:r>
        <w:rPr>
          <w:rFonts w:eastAsia="Calibri"/>
          <w:iCs/>
          <w:color w:val="000000"/>
        </w:rPr>
        <w:t xml:space="preserve">Kartillustrasjoner </w:t>
      </w:r>
      <w:r w:rsidR="007D4369">
        <w:rPr>
          <w:rFonts w:eastAsia="Calibri"/>
          <w:iCs/>
          <w:color w:val="000000"/>
        </w:rPr>
        <w:t xml:space="preserve">og skisser </w:t>
      </w:r>
      <w:r>
        <w:rPr>
          <w:rFonts w:eastAsia="Calibri"/>
          <w:iCs/>
          <w:color w:val="000000"/>
        </w:rPr>
        <w:t>kan i likhet med plankartet i seg selv gi mye informasjon om hvilke</w:t>
      </w:r>
      <w:r w:rsidR="0047590C">
        <w:rPr>
          <w:rFonts w:eastAsia="Calibri"/>
          <w:iCs/>
          <w:color w:val="000000"/>
        </w:rPr>
        <w:t>n</w:t>
      </w:r>
      <w:r>
        <w:rPr>
          <w:rFonts w:eastAsia="Calibri"/>
          <w:iCs/>
          <w:color w:val="000000"/>
        </w:rPr>
        <w:t xml:space="preserve"> plassering, utforming, osv. som </w:t>
      </w:r>
      <w:r w:rsidR="00796628">
        <w:rPr>
          <w:rFonts w:eastAsia="Calibri"/>
          <w:iCs/>
          <w:color w:val="000000"/>
        </w:rPr>
        <w:t>var lagt til grunn</w:t>
      </w:r>
      <w:r>
        <w:rPr>
          <w:rFonts w:eastAsia="Calibri"/>
          <w:iCs/>
          <w:color w:val="000000"/>
        </w:rPr>
        <w:t xml:space="preserve"> når spredt be</w:t>
      </w:r>
      <w:r w:rsidR="00796628">
        <w:rPr>
          <w:rFonts w:eastAsia="Calibri"/>
          <w:iCs/>
          <w:color w:val="000000"/>
        </w:rPr>
        <w:t>byggelse ble</w:t>
      </w:r>
      <w:r>
        <w:rPr>
          <w:rFonts w:eastAsia="Calibri"/>
          <w:iCs/>
          <w:color w:val="000000"/>
        </w:rPr>
        <w:t xml:space="preserve"> vurdert og konsekvensutredet.</w:t>
      </w:r>
      <w:r w:rsidR="00BB7F4C">
        <w:rPr>
          <w:rFonts w:eastAsia="Calibri"/>
          <w:iCs/>
          <w:color w:val="000000"/>
        </w:rPr>
        <w:t xml:space="preserve"> B</w:t>
      </w:r>
      <w:r w:rsidR="00BB7F4C" w:rsidRPr="00BB7F4C">
        <w:rPr>
          <w:rFonts w:eastAsia="Calibri"/>
          <w:iCs/>
          <w:color w:val="000000"/>
        </w:rPr>
        <w:t xml:space="preserve">ruk av kart og </w:t>
      </w:r>
      <w:r w:rsidR="00BB7F4C">
        <w:rPr>
          <w:rFonts w:eastAsia="Calibri"/>
          <w:iCs/>
          <w:color w:val="000000"/>
        </w:rPr>
        <w:t xml:space="preserve">annen </w:t>
      </w:r>
      <w:r w:rsidR="00BB7F4C" w:rsidRPr="00BB7F4C">
        <w:rPr>
          <w:rFonts w:eastAsia="Calibri"/>
          <w:iCs/>
          <w:color w:val="000000"/>
        </w:rPr>
        <w:t>stedfestet informasjon</w:t>
      </w:r>
      <w:r w:rsidR="00BB7F4C">
        <w:rPr>
          <w:rFonts w:eastAsia="Calibri"/>
          <w:iCs/>
          <w:color w:val="000000"/>
        </w:rPr>
        <w:t xml:space="preserve"> kan være svært nyttig for å fo</w:t>
      </w:r>
      <w:r w:rsidR="006230D1">
        <w:rPr>
          <w:rFonts w:eastAsia="Calibri"/>
          <w:iCs/>
          <w:color w:val="000000"/>
        </w:rPr>
        <w:t xml:space="preserve">rstå intensjonene bak planen. Planbeskrivelsen inneholder ofte ulike skisser, illustrasjoner, temakart, osv. for å utdype den skriftlige </w:t>
      </w:r>
      <w:r w:rsidR="00FE6FA6">
        <w:rPr>
          <w:rFonts w:eastAsia="Calibri"/>
          <w:iCs/>
          <w:color w:val="000000"/>
        </w:rPr>
        <w:t>informasjonen</w:t>
      </w:r>
      <w:r w:rsidR="006230D1">
        <w:rPr>
          <w:rFonts w:eastAsia="Calibri"/>
          <w:iCs/>
          <w:color w:val="000000"/>
        </w:rPr>
        <w:t>.</w:t>
      </w:r>
      <w:r w:rsidR="0039362A">
        <w:rPr>
          <w:rFonts w:eastAsia="Calibri"/>
          <w:iCs/>
          <w:color w:val="000000"/>
        </w:rPr>
        <w:t xml:space="preserve"> </w:t>
      </w:r>
    </w:p>
    <w:p w:rsidR="00206A08" w:rsidRDefault="001B41AB" w:rsidP="00940209">
      <w:pPr>
        <w:spacing w:after="60"/>
        <w:rPr>
          <w:rFonts w:eastAsia="Calibri"/>
          <w:iCs/>
          <w:color w:val="000000"/>
        </w:rPr>
      </w:pPr>
      <w:r>
        <w:rPr>
          <w:rFonts w:eastAsia="Calibri"/>
          <w:iCs/>
          <w:color w:val="000000"/>
        </w:rPr>
        <w:t xml:space="preserve">Planbestemmelser og retningslinjer samles i mange kommuner i ett eget dokument. For å forenkle forståelsen av dem kan det være hensiktsmessig å hente inn utsnitt av </w:t>
      </w:r>
      <w:r w:rsidR="00515248">
        <w:rPr>
          <w:rFonts w:eastAsia="Calibri"/>
          <w:iCs/>
          <w:color w:val="000000"/>
        </w:rPr>
        <w:t>plankartet,</w:t>
      </w:r>
      <w:r>
        <w:rPr>
          <w:rFonts w:eastAsia="Calibri"/>
          <w:iCs/>
          <w:color w:val="000000"/>
        </w:rPr>
        <w:t xml:space="preserve"> juridisk binden</w:t>
      </w:r>
      <w:r w:rsidR="00DA1562">
        <w:rPr>
          <w:rFonts w:eastAsia="Calibri"/>
          <w:iCs/>
          <w:color w:val="000000"/>
        </w:rPr>
        <w:t>de temakart</w:t>
      </w:r>
      <w:r w:rsidR="00515248">
        <w:rPr>
          <w:rFonts w:eastAsia="Calibri"/>
          <w:iCs/>
          <w:color w:val="000000"/>
        </w:rPr>
        <w:t xml:space="preserve"> mv.</w:t>
      </w:r>
      <w:r w:rsidR="00DA1562">
        <w:rPr>
          <w:rFonts w:eastAsia="Calibri"/>
          <w:iCs/>
          <w:color w:val="000000"/>
        </w:rPr>
        <w:t xml:space="preserve"> i dette dokumentet i forbindelse med den enkelte bestemmelsen med tilhørende retningslinjer. </w:t>
      </w:r>
      <w:r w:rsidR="00DD0573">
        <w:rPr>
          <w:rFonts w:eastAsia="Calibri"/>
          <w:iCs/>
          <w:color w:val="000000"/>
        </w:rPr>
        <w:t>Bestemmelsene, de skriftlige retningslinjene</w:t>
      </w:r>
      <w:r w:rsidR="007D4369">
        <w:rPr>
          <w:rFonts w:eastAsia="Calibri"/>
          <w:iCs/>
          <w:color w:val="000000"/>
        </w:rPr>
        <w:t xml:space="preserve"> og </w:t>
      </w:r>
      <w:r w:rsidR="00DD0573" w:rsidRPr="00DD0573">
        <w:rPr>
          <w:rFonts w:eastAsia="Calibri"/>
          <w:iCs/>
          <w:color w:val="000000"/>
        </w:rPr>
        <w:t xml:space="preserve">illustrasjonene </w:t>
      </w:r>
      <w:r w:rsidR="00DD0573">
        <w:rPr>
          <w:rFonts w:eastAsia="Calibri"/>
          <w:iCs/>
          <w:color w:val="000000"/>
        </w:rPr>
        <w:t>vil utfylle</w:t>
      </w:r>
      <w:r w:rsidR="007D4369">
        <w:rPr>
          <w:rFonts w:eastAsia="Calibri"/>
          <w:iCs/>
          <w:color w:val="000000"/>
        </w:rPr>
        <w:t xml:space="preserve"> hverandre</w:t>
      </w:r>
      <w:r w:rsidR="00B57C0C">
        <w:rPr>
          <w:rFonts w:eastAsia="Calibri"/>
          <w:iCs/>
          <w:color w:val="000000"/>
        </w:rPr>
        <w:t xml:space="preserve"> og </w:t>
      </w:r>
      <w:r w:rsidR="00DD0573">
        <w:rPr>
          <w:rFonts w:eastAsia="Calibri"/>
          <w:iCs/>
          <w:color w:val="000000"/>
        </w:rPr>
        <w:t xml:space="preserve">forenkle lesingen ved at en ikke har behov for å lete opp </w:t>
      </w:r>
      <w:r w:rsidR="00940209">
        <w:rPr>
          <w:rFonts w:eastAsia="Calibri"/>
          <w:iCs/>
          <w:color w:val="000000"/>
        </w:rPr>
        <w:t xml:space="preserve">ofte små </w:t>
      </w:r>
      <w:r w:rsidR="00DD0573">
        <w:rPr>
          <w:rFonts w:eastAsia="Calibri"/>
          <w:iCs/>
          <w:color w:val="000000"/>
        </w:rPr>
        <w:t>enkeltområdene i plankartet.</w:t>
      </w:r>
    </w:p>
    <w:p w:rsidR="00940209" w:rsidRDefault="00940209" w:rsidP="00131F7E">
      <w:pPr>
        <w:spacing w:after="0"/>
        <w:rPr>
          <w:rFonts w:eastAsia="Calibri"/>
          <w:iCs/>
          <w:color w:val="000000"/>
        </w:rPr>
      </w:pPr>
      <w:r w:rsidRPr="00940209">
        <w:rPr>
          <w:rFonts w:eastAsia="Calibri"/>
          <w:iCs/>
          <w:noProof/>
          <w:color w:val="000000"/>
        </w:rPr>
        <w:drawing>
          <wp:inline distT="0" distB="0" distL="0" distR="0" wp14:anchorId="4B455B77" wp14:editId="4511AAC2">
            <wp:extent cx="5760000" cy="1749600"/>
            <wp:effectExtent l="38100" t="38100" r="31750" b="41275"/>
            <wp:docPr id="28" name="Bilde 28" descr="Eksempel på utsnitt som viser bestemmelser og retningslinjer for kommuneplanens areal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1749600"/>
                    </a:xfrm>
                    <a:prstGeom prst="rect">
                      <a:avLst/>
                    </a:prstGeom>
                    <a:ln w="28575">
                      <a:solidFill>
                        <a:schemeClr val="tx1"/>
                      </a:solidFill>
                    </a:ln>
                  </pic:spPr>
                </pic:pic>
              </a:graphicData>
            </a:graphic>
          </wp:inline>
        </w:drawing>
      </w:r>
    </w:p>
    <w:p w:rsidR="00940209" w:rsidRPr="00131F7E" w:rsidRDefault="00940209" w:rsidP="00131F7E">
      <w:pPr>
        <w:pStyle w:val="figur-tittel"/>
        <w:spacing w:after="0" w:line="240" w:lineRule="auto"/>
        <w:ind w:left="851" w:hanging="851"/>
        <w:rPr>
          <w:rFonts w:eastAsia="Calibri"/>
          <w:i/>
          <w:sz w:val="20"/>
          <w:szCs w:val="20"/>
        </w:rPr>
      </w:pPr>
      <w:r w:rsidRPr="00131F7E">
        <w:rPr>
          <w:rFonts w:eastAsia="Calibri"/>
          <w:i/>
          <w:sz w:val="20"/>
          <w:szCs w:val="20"/>
        </w:rPr>
        <w:t xml:space="preserve">Eksempel fra Sel kommune på bruk av utsnitt fra kommuneplankartet i </w:t>
      </w:r>
      <w:r w:rsidR="00700A76" w:rsidRPr="00131F7E">
        <w:rPr>
          <w:rFonts w:eastAsia="Calibri"/>
          <w:i/>
          <w:sz w:val="20"/>
          <w:szCs w:val="20"/>
        </w:rPr>
        <w:t>de vedtatte bestemmelser og retningslinjer for kommuneplanens arealdel</w:t>
      </w:r>
    </w:p>
    <w:p w:rsidR="0081385D" w:rsidRPr="00DF7F09" w:rsidRDefault="009B495F" w:rsidP="00B25F53">
      <w:pPr>
        <w:pStyle w:val="Overskrift2"/>
      </w:pPr>
      <w:bookmarkStart w:id="173" w:name="_Toc20777978"/>
      <w:bookmarkStart w:id="174" w:name="_Toc21702872"/>
      <w:bookmarkStart w:id="175" w:name="_Toc21963657"/>
      <w:bookmarkStart w:id="176" w:name="_Toc39498526"/>
      <w:r>
        <w:lastRenderedPageBreak/>
        <w:t>Nærmere om r</w:t>
      </w:r>
      <w:r w:rsidR="0081385D" w:rsidRPr="00DF7F09">
        <w:t>etningslinjer</w:t>
      </w:r>
      <w:bookmarkEnd w:id="173"/>
      <w:bookmarkEnd w:id="174"/>
      <w:bookmarkEnd w:id="175"/>
      <w:r w:rsidR="00515248">
        <w:t xml:space="preserve"> for dispensasjon</w:t>
      </w:r>
      <w:bookmarkEnd w:id="176"/>
    </w:p>
    <w:p w:rsidR="00E9230B" w:rsidRDefault="00796628" w:rsidP="00131F7E">
      <w:pPr>
        <w:spacing w:after="120"/>
      </w:pPr>
      <w:r>
        <w:t xml:space="preserve">I noen tilfeller kan bruk av dispensasjon være et alternativ til å avsette store områder til </w:t>
      </w:r>
      <w:r w:rsidRPr="00345422">
        <w:rPr>
          <w:rStyle w:val="kursiv"/>
        </w:rPr>
        <w:t>LNFR spredt bebyggelse</w:t>
      </w:r>
      <w:r>
        <w:t xml:space="preserve">. I kommuner med store utmarksområder og </w:t>
      </w:r>
      <w:r w:rsidR="005B2F68">
        <w:t>lite utbygging</w:t>
      </w:r>
      <w:r>
        <w:t xml:space="preserve"> kan </w:t>
      </w:r>
      <w:r w:rsidR="005B2F68">
        <w:t xml:space="preserve">det </w:t>
      </w:r>
      <w:r>
        <w:t>være vanskelig å vurdere på forhånd hv</w:t>
      </w:r>
      <w:r w:rsidR="005B2F68">
        <w:t>or behovet for spredt utbygging</w:t>
      </w:r>
      <w:r>
        <w:t xml:space="preserve"> kommer. </w:t>
      </w:r>
      <w:r w:rsidR="0076348A">
        <w:t xml:space="preserve">Da kan det være grunnlag for å legge opp til at slike søknader vurderes gjennom behandling av </w:t>
      </w:r>
      <w:r w:rsidR="00E9230B" w:rsidRPr="00BF3C70">
        <w:t xml:space="preserve">dispensasjonssak. Det er ikke </w:t>
      </w:r>
      <w:r w:rsidR="00E9230B">
        <w:t xml:space="preserve">alltid </w:t>
      </w:r>
      <w:r w:rsidR="00E9230B" w:rsidRPr="00BF3C70">
        <w:t>mulig å forutse alle type</w:t>
      </w:r>
      <w:r w:rsidR="00E9230B">
        <w:t xml:space="preserve">r </w:t>
      </w:r>
      <w:r w:rsidR="00E9230B" w:rsidRPr="00BF3C70">
        <w:t>tilfeller ved vedtak</w:t>
      </w:r>
      <w:r w:rsidR="00E9230B">
        <w:t xml:space="preserve"> av kommuneplanens</w:t>
      </w:r>
      <w:r w:rsidR="0076348A">
        <w:t xml:space="preserve"> arealdel, og</w:t>
      </w:r>
      <w:r w:rsidR="00E9230B">
        <w:t xml:space="preserve"> kan det være svært ressurskrevende å utrede dem slik at det kan bygges direkte med utgangspunkt i kommuneplanens arealdel. </w:t>
      </w:r>
    </w:p>
    <w:p w:rsidR="00BA3C6E" w:rsidRDefault="0076348A" w:rsidP="00131F7E">
      <w:pPr>
        <w:spacing w:after="120"/>
      </w:pPr>
      <w:r>
        <w:t xml:space="preserve">I slike tilfeller kan en planmessig tilnærming være å avgrense områder der det ut fra overordnede vurderinger bør kunne vurderes gitt dispensasjon for nærmere angitt spredt bebyggelse. </w:t>
      </w:r>
      <w:r w:rsidR="00882D98">
        <w:t>Selv om dispensasjon ikke bør være den generelle løsningen for spredt bebyggelse, anbefales det at kommunene fastsetter retningslinjer for dispensasjonsbehandlingen</w:t>
      </w:r>
      <w:r w:rsidR="00882D98" w:rsidRPr="00BF3C70">
        <w:t>.</w:t>
      </w:r>
      <w:r w:rsidR="00442A50">
        <w:t xml:space="preserve"> F</w:t>
      </w:r>
      <w:r w:rsidR="0003674E">
        <w:t>or mange kommuner kan</w:t>
      </w:r>
      <w:r w:rsidR="00442A50">
        <w:t xml:space="preserve"> en kombinasjon mellom gode retningslinjer for dispensasjon i </w:t>
      </w:r>
      <w:r w:rsidR="003B653B">
        <w:t xml:space="preserve">de ordinære LNFR-områdene og aktiv bruk av </w:t>
      </w:r>
      <w:r w:rsidR="003B653B" w:rsidRPr="00345422">
        <w:rPr>
          <w:rStyle w:val="kursiv"/>
        </w:rPr>
        <w:t>LNFR spredt bebyggelse</w:t>
      </w:r>
      <w:r w:rsidR="003B653B">
        <w:t xml:space="preserve"> i områder med kjente eller forventede behov, være en hensiktsmessig strategi.</w:t>
      </w:r>
    </w:p>
    <w:p w:rsidR="007F43AC" w:rsidRDefault="007F43AC" w:rsidP="00131F7E">
      <w:pPr>
        <w:spacing w:after="120"/>
      </w:pPr>
      <w:r>
        <w:t>Når det utarbeides retningslinj</w:t>
      </w:r>
      <w:r w:rsidR="00A91F35">
        <w:t xml:space="preserve">er for dispensasjon knyttet til </w:t>
      </w:r>
      <w:r>
        <w:t xml:space="preserve">LNFR-områder, kan disse med fordel underbygges med aktiv bruk av hensynssoner, slik at retningslinjene klart angir hva som gjelder for ulike områder der det foreligger særlige hensyn. Det vil også gjøre det enklere for aktører som </w:t>
      </w:r>
      <w:r w:rsidR="0003674E">
        <w:t>står mer fritt til hvor de</w:t>
      </w:r>
      <w:r>
        <w:t xml:space="preserve"> lokalisere et tiltak, om de ut fra plankartet enkelt kan se hvor det foreligger ulike hensyn (føringer) for området som tilsier at</w:t>
      </w:r>
      <w:r w:rsidR="00A91F35">
        <w:t xml:space="preserve"> en søknad om dispensasjon for spredt bebyggelse eller andre tiltak,</w:t>
      </w:r>
      <w:r>
        <w:t xml:space="preserve"> </w:t>
      </w:r>
      <w:r w:rsidR="0003674E">
        <w:t>kan være komplisert</w:t>
      </w:r>
      <w:r>
        <w:t>.</w:t>
      </w:r>
    </w:p>
    <w:p w:rsidR="00A8353D" w:rsidRDefault="0081385D" w:rsidP="00131F7E">
      <w:pPr>
        <w:spacing w:after="120"/>
      </w:pPr>
      <w:r w:rsidRPr="00BF3C70">
        <w:t>Retningsl</w:t>
      </w:r>
      <w:r w:rsidR="00716CE3">
        <w:t>injer for dispensasjon er</w:t>
      </w:r>
      <w:r w:rsidR="00EC65EE">
        <w:t>,</w:t>
      </w:r>
      <w:r w:rsidR="00716CE3">
        <w:t xml:space="preserve"> som øvrige retningslinjer</w:t>
      </w:r>
      <w:r w:rsidR="009322AB">
        <w:t>,</w:t>
      </w:r>
      <w:r w:rsidRPr="00BF3C70">
        <w:t xml:space="preserve"> ikke direkte bindende for tiltakshaver, men de er førende for kommunens </w:t>
      </w:r>
      <w:r w:rsidR="00EC65EE">
        <w:t>skjønnsutøvelse ved behandlingen av dispensasjonssakene</w:t>
      </w:r>
      <w:r w:rsidRPr="00BF3C70">
        <w:t xml:space="preserve">. Nasjonale og regionale myndigheter er i utgangspunktet ikke bundet av retningslinjene, men </w:t>
      </w:r>
      <w:r w:rsidR="00EC65EE">
        <w:t xml:space="preserve">de </w:t>
      </w:r>
      <w:r w:rsidRPr="00BF3C70">
        <w:t xml:space="preserve">bør gi beskjed ved høring av kommuneplanen om de ser noe </w:t>
      </w:r>
      <w:r w:rsidR="0003674E">
        <w:t>i retningslinjene som</w:t>
      </w:r>
      <w:r w:rsidRPr="00BF3C70">
        <w:t xml:space="preserve"> er i strid med nasjonale </w:t>
      </w:r>
      <w:r w:rsidR="00D174EB">
        <w:t xml:space="preserve">og regionale </w:t>
      </w:r>
      <w:r w:rsidRPr="00BF3C70">
        <w:t>hensyn.</w:t>
      </w:r>
      <w:r w:rsidR="00A8353D">
        <w:t xml:space="preserve"> </w:t>
      </w:r>
      <w:r w:rsidR="00D27D87">
        <w:t>Det vil bidra til o</w:t>
      </w:r>
      <w:r w:rsidR="00A91F35">
        <w:t>mforente retningslinjer for dispensasjon</w:t>
      </w:r>
      <w:r w:rsidR="00D27D87" w:rsidRPr="00D27D87">
        <w:t xml:space="preserve"> </w:t>
      </w:r>
      <w:r w:rsidR="00D27D87">
        <w:t>og</w:t>
      </w:r>
      <w:r w:rsidR="00D27D87" w:rsidRPr="00D27D87">
        <w:t xml:space="preserve"> gi tiltakshavere og kommunen mest mulig forutsigbarhet.</w:t>
      </w:r>
      <w:r w:rsidR="00A8353D">
        <w:t xml:space="preserve"> </w:t>
      </w:r>
    </w:p>
    <w:p w:rsidR="00131F7E" w:rsidRDefault="00B57D9B" w:rsidP="00131F7E">
      <w:pPr>
        <w:spacing w:after="120"/>
      </w:pPr>
      <w:r>
        <w:t xml:space="preserve">Det må understrekes at selv om det er gitt retningslinjer som sier at dispensasjoner skal kunne vurderes i et område, er det ikke gitt at slik dispensasjon blir gitt. </w:t>
      </w:r>
      <w:r w:rsidR="003A132B">
        <w:t>Søkeren må</w:t>
      </w:r>
      <w:r w:rsidR="003A132B" w:rsidRPr="00343F72">
        <w:t xml:space="preserve"> </w:t>
      </w:r>
      <w:r w:rsidR="003A132B">
        <w:t xml:space="preserve">i forbindelse med </w:t>
      </w:r>
      <w:r w:rsidR="003A132B" w:rsidRPr="00343F72">
        <w:t>søknad om tillatelse til tiltak vise til hvilke bestemmelser det søkes dispensasjon fra</w:t>
      </w:r>
      <w:r w:rsidR="003A132B">
        <w:t>,</w:t>
      </w:r>
      <w:r w:rsidR="003A132B" w:rsidRPr="00343F72">
        <w:t xml:space="preserve"> og begrunne hvorfor </w:t>
      </w:r>
      <w:r w:rsidR="003A132B">
        <w:t xml:space="preserve">hun eller </w:t>
      </w:r>
      <w:r w:rsidR="003A132B" w:rsidRPr="00343F72">
        <w:t xml:space="preserve">han mener at kommunen skal gi dispensasjon. </w:t>
      </w:r>
      <w:r w:rsidR="00BA3C6E">
        <w:t xml:space="preserve">Her vil retningslinjene kunne forenkle begrunnelsen ved at tiltakshaver gjøres kjent med hva kommunen ønsker av informasjon og hva de vil vektlegge. </w:t>
      </w:r>
      <w:r w:rsidR="003A132B" w:rsidRPr="00343F72">
        <w:t xml:space="preserve">Kommunen tar så stilling til </w:t>
      </w:r>
      <w:r w:rsidR="00BA3C6E">
        <w:t>søkers begrunnelse</w:t>
      </w:r>
      <w:r w:rsidR="003A132B" w:rsidRPr="00343F72">
        <w:t xml:space="preserve"> i sin behandling av saken. </w:t>
      </w:r>
      <w:r w:rsidR="00131F7E">
        <w:br w:type="page"/>
      </w:r>
    </w:p>
    <w:p w:rsidR="008F530C" w:rsidRDefault="0006730C" w:rsidP="00B25F53">
      <w:pPr>
        <w:pStyle w:val="Overskrift1"/>
      </w:pPr>
      <w:bookmarkStart w:id="177" w:name="_Toc20777979"/>
      <w:bookmarkStart w:id="178" w:name="_Toc21702873"/>
      <w:bookmarkStart w:id="179" w:name="_Toc21963658"/>
      <w:bookmarkStart w:id="180" w:name="_Toc39498527"/>
      <w:r>
        <w:lastRenderedPageBreak/>
        <w:t>Planhensyn</w:t>
      </w:r>
      <w:r w:rsidR="00CB5CDE" w:rsidRPr="00CB5CDE">
        <w:t xml:space="preserve"> med særskilte krav til avklaring</w:t>
      </w:r>
      <w:r w:rsidR="00E801F1">
        <w:t xml:space="preserve"> etter sektorlov</w:t>
      </w:r>
      <w:bookmarkEnd w:id="177"/>
      <w:bookmarkEnd w:id="178"/>
      <w:bookmarkEnd w:id="179"/>
      <w:bookmarkEnd w:id="180"/>
    </w:p>
    <w:p w:rsidR="00231F89" w:rsidRDefault="00460CB5" w:rsidP="00231F89">
      <w:r>
        <w:t>B</w:t>
      </w:r>
      <w:r w:rsidR="00231F89" w:rsidRPr="009225F0">
        <w:t xml:space="preserve">ruk av </w:t>
      </w:r>
      <w:r w:rsidR="00231F89">
        <w:t xml:space="preserve">arealformålet </w:t>
      </w:r>
      <w:r w:rsidR="006B4064" w:rsidRPr="00345422">
        <w:rPr>
          <w:rStyle w:val="kursiv"/>
        </w:rPr>
        <w:t>LNFR spredt bebyggelse</w:t>
      </w:r>
      <w:r w:rsidR="00231F89" w:rsidRPr="00BD72B7">
        <w:t xml:space="preserve"> </w:t>
      </w:r>
      <w:r>
        <w:t>innebærer avklaring etter flere sektorlover</w:t>
      </w:r>
      <w:r w:rsidR="00231F89" w:rsidRPr="009225F0">
        <w:t xml:space="preserve">. </w:t>
      </w:r>
      <w:r w:rsidR="00231F89">
        <w:t>Disse sektorlovene kan ha bestemmelser som</w:t>
      </w:r>
      <w:r w:rsidR="00EC65EE">
        <w:t>,</w:t>
      </w:r>
      <w:r w:rsidR="00231F89">
        <w:t xml:space="preserve"> i tillegg til krav om utredning i selve kommuneplanprosessen, innebærer krav om særskilte tilla</w:t>
      </w:r>
      <w:r w:rsidR="003C2097">
        <w:t>telser, konsesjoner, tilleggsut</w:t>
      </w:r>
      <w:r w:rsidR="00231F89">
        <w:t>redninger, dokumentasjon eller annet</w:t>
      </w:r>
      <w:r w:rsidR="00EC65EE">
        <w:t>,</w:t>
      </w:r>
      <w:r w:rsidR="00231F89">
        <w:t xml:space="preserve"> også i byggesaken. Dette gjelder særlig når det ikke </w:t>
      </w:r>
      <w:r w:rsidR="00EC65EE">
        <w:t>foreligg</w:t>
      </w:r>
      <w:r w:rsidR="00231F89">
        <w:t xml:space="preserve">er krav til reguleringsplan. </w:t>
      </w:r>
    </w:p>
    <w:p w:rsidR="00231F89" w:rsidRDefault="00231F89" w:rsidP="00231F89">
      <w:r>
        <w:t xml:space="preserve">De viktigste temaene og sektorlovene </w:t>
      </w:r>
      <w:r w:rsidR="00FD46A4">
        <w:t xml:space="preserve">av betydning for beslutning om bruk av </w:t>
      </w:r>
      <w:r w:rsidR="006B4064" w:rsidRPr="00345422">
        <w:rPr>
          <w:rStyle w:val="kursiv"/>
        </w:rPr>
        <w:t>LNFR spredt bebyggelse</w:t>
      </w:r>
      <w:r w:rsidR="00FD46A4">
        <w:t xml:space="preserve">, og som kan medføre krav </w:t>
      </w:r>
      <w:r w:rsidRPr="008B53EA">
        <w:t>utover de</w:t>
      </w:r>
      <w:r w:rsidR="00FD46A4">
        <w:t>t</w:t>
      </w:r>
      <w:r w:rsidRPr="008B53EA">
        <w:t xml:space="preserve"> som alltid skal avklare</w:t>
      </w:r>
      <w:r>
        <w:t>s i byggesaken</w:t>
      </w:r>
      <w:r w:rsidR="00D328FF">
        <w:t xml:space="preserve">, er </w:t>
      </w:r>
      <w:r>
        <w:t xml:space="preserve">gjennomgått </w:t>
      </w:r>
      <w:r w:rsidR="00EC65EE">
        <w:t>nedenfor</w:t>
      </w:r>
      <w:r>
        <w:t>.</w:t>
      </w:r>
    </w:p>
    <w:p w:rsidR="00231F89" w:rsidRPr="00124D50" w:rsidRDefault="00231F89" w:rsidP="00C1794B">
      <w:pPr>
        <w:pStyle w:val="Overskrift2"/>
      </w:pPr>
      <w:bookmarkStart w:id="181" w:name="_Toc20777980"/>
      <w:bookmarkStart w:id="182" w:name="_Toc21702874"/>
      <w:bookmarkStart w:id="183" w:name="_Toc21963659"/>
      <w:bookmarkStart w:id="184" w:name="_Toc39498528"/>
      <w:r w:rsidRPr="0077007F">
        <w:t>Naturmangfold</w:t>
      </w:r>
      <w:bookmarkEnd w:id="181"/>
      <w:bookmarkEnd w:id="182"/>
      <w:bookmarkEnd w:id="183"/>
      <w:bookmarkEnd w:id="184"/>
    </w:p>
    <w:p w:rsidR="00231F89" w:rsidRDefault="00BA7DDC" w:rsidP="00231F89">
      <w:r>
        <w:t>Formålet med</w:t>
      </w:r>
      <w:r w:rsidR="00231F89" w:rsidRPr="0089630C">
        <w:t xml:space="preserve"> </w:t>
      </w:r>
      <w:hyperlink r:id="rId64" w:anchor="document/NL/lov/2009-06-19-100" w:history="1">
        <w:r w:rsidR="00231F89" w:rsidRPr="00BA7DDC">
          <w:rPr>
            <w:rStyle w:val="Hyperkobling"/>
          </w:rPr>
          <w:t>naturmangfoldloven</w:t>
        </w:r>
      </w:hyperlink>
      <w:r w:rsidR="00231F89" w:rsidRPr="0089630C">
        <w:t xml:space="preserve"> </w:t>
      </w:r>
      <w:r w:rsidR="00D328FF">
        <w:t xml:space="preserve">(nml) </w:t>
      </w:r>
      <w:r w:rsidR="00231F89" w:rsidRPr="0089630C">
        <w:t xml:space="preserve">er </w:t>
      </w:r>
      <w:r w:rsidR="00231F89">
        <w:t xml:space="preserve">å ta vare på </w:t>
      </w:r>
      <w:r w:rsidR="00231F89" w:rsidRPr="008B67A1">
        <w:t>naturen med dens biologiske, landskapsmessige og geologiske mangfold og ø</w:t>
      </w:r>
      <w:r w:rsidR="00231F89">
        <w:t xml:space="preserve">kologiske prosesser. Prinsippene i naturmangfoldloven §§ 8 til 12 gir en rettesnor for å vurdere planens virkninger for naturmangfoldet. Vurderingen etter naturmangfoldloven skal alltid </w:t>
      </w:r>
      <w:r w:rsidR="009B5B05">
        <w:t>fram</w:t>
      </w:r>
      <w:r w:rsidR="00231F89">
        <w:t>gå av vedtaket.</w:t>
      </w:r>
    </w:p>
    <w:p w:rsidR="00F53A3C" w:rsidRDefault="00F53A3C" w:rsidP="00231F89">
      <w:r>
        <w:t xml:space="preserve">Kommunen må være oppmerksom på at nye områder for </w:t>
      </w:r>
      <w:r w:rsidR="006B4064" w:rsidRPr="00345422">
        <w:rPr>
          <w:rStyle w:val="kursiv"/>
        </w:rPr>
        <w:t>LNFR spredt bebyggelse</w:t>
      </w:r>
      <w:r>
        <w:t xml:space="preserve"> kan bidra til å fragmentere større, sammenhengende natur- og landskapsområder. Disse kan omfatte viktige naturtyper (myr, kystlynghei, etc.) eller være leveområder for arealkrevende arter som for eksempel villrein, der spredt utbygging kan bidra til uheldige forstyrrelser.</w:t>
      </w:r>
    </w:p>
    <w:p w:rsidR="00231F89" w:rsidRDefault="00231F89" w:rsidP="00231F89">
      <w:r>
        <w:t xml:space="preserve">Når det gjelder eksisterende spredt bebyggelse i </w:t>
      </w:r>
      <w:r w:rsidR="00AE6E1F">
        <w:t>LNFR</w:t>
      </w:r>
      <w:r>
        <w:t xml:space="preserve">-områder, må kommunen ta hensyn til at åpning for utvidelser kan medføre økt bruk, slik at ferdsel inn i sårbare naturområder øker. Kommunen må også være oppmerksom på at utvalgte naturtyper, som for eksempel slåttemark og hule eiker, kan </w:t>
      </w:r>
      <w:r w:rsidR="0075019B">
        <w:t xml:space="preserve">forekomme på arealer </w:t>
      </w:r>
      <w:r>
        <w:t xml:space="preserve">tett </w:t>
      </w:r>
      <w:r w:rsidR="0075019B">
        <w:t xml:space="preserve">inntil </w:t>
      </w:r>
      <w:r>
        <w:t>eksisterende bebyggelse.</w:t>
      </w:r>
    </w:p>
    <w:p w:rsidR="00231F89" w:rsidRDefault="00231F89" w:rsidP="00231F89">
      <w:r>
        <w:t>Det er også viktig å merke seg at n</w:t>
      </w:r>
      <w:r w:rsidRPr="00E51C27">
        <w:t xml:space="preserve">aturmangfoldloven med tilhørende forskrifter omfatter flere bestemmelser som kan stanse utbygging i områder som i arealdelen er klargjort for utbygging. Dette gjelder spesielt områdevern og prioriterte arter. Verneforskriftene vil gå foran plan, det vil også bestemmelsen om prioriterte arter. </w:t>
      </w:r>
    </w:p>
    <w:p w:rsidR="001F504A" w:rsidRDefault="001F504A" w:rsidP="00231F89">
      <w:r w:rsidRPr="001F504A">
        <w:t>Videre må nml. § 53 flg. brukes når planen åpner for tiltak i utvalgte naturtyper. Dette innebærer at kommunen skal ta særskilt hensyn til den utvalgte naturtypen, og sørge for at konsekvensene for den utvalgte naturtypen er klarlagt.</w:t>
      </w:r>
    </w:p>
    <w:p w:rsidR="00DD1B5E" w:rsidRPr="00811FF9" w:rsidRDefault="00DD1B5E" w:rsidP="00C1794B">
      <w:pPr>
        <w:pStyle w:val="UnOverskrift3"/>
      </w:pPr>
      <w:bookmarkStart w:id="185" w:name="_Toc39498529"/>
      <w:r w:rsidRPr="00811FF9">
        <w:lastRenderedPageBreak/>
        <w:t>Nærmere om naturmangfoldlovens bestemmelser om bærekraftig bruk</w:t>
      </w:r>
      <w:bookmarkEnd w:id="185"/>
    </w:p>
    <w:p w:rsidR="00231F89" w:rsidRDefault="00231F89" w:rsidP="006357F0">
      <w:pPr>
        <w:spacing w:after="0"/>
      </w:pPr>
      <w:r>
        <w:t xml:space="preserve">Klima- og miljødepartementet har utgitt en veileder T-1554 </w:t>
      </w:r>
      <w:hyperlink r:id="rId65" w:history="1">
        <w:r w:rsidRPr="00B37020">
          <w:rPr>
            <w:rStyle w:val="Hyperkobling"/>
          </w:rPr>
          <w:t>Naturmangfoldloven kapittel II</w:t>
        </w:r>
      </w:hyperlink>
      <w:r>
        <w:t xml:space="preserve"> - </w:t>
      </w:r>
      <w:r w:rsidRPr="00B37020">
        <w:t>Alminnelige bestemmelser om bærekraftig bruk</w:t>
      </w:r>
      <w:r>
        <w:rPr>
          <w:rFonts w:cs="Arial"/>
        </w:rPr>
        <w:t>.</w:t>
      </w:r>
      <w:r w:rsidRPr="00B37020">
        <w:t xml:space="preserve"> </w:t>
      </w:r>
      <w:r>
        <w:t>Disse b</w:t>
      </w:r>
      <w:r w:rsidRPr="0057591F">
        <w:t xml:space="preserve">estemmelsene </w:t>
      </w:r>
      <w:r>
        <w:t>(nml §§ 4</w:t>
      </w:r>
      <w:r w:rsidR="001A486B">
        <w:t xml:space="preserve"> </w:t>
      </w:r>
      <w:r>
        <w:t>-</w:t>
      </w:r>
      <w:r w:rsidR="001A486B">
        <w:t xml:space="preserve"> </w:t>
      </w:r>
      <w:r>
        <w:t xml:space="preserve">14) </w:t>
      </w:r>
      <w:r w:rsidRPr="0057591F">
        <w:t>gjelder ved all myndighetsutøvelse som berører naturmangfold, uavhengig av om myndighetsutøvelsen skjer i medh</w:t>
      </w:r>
      <w:r w:rsidR="001A486B">
        <w:t xml:space="preserve">old av naturmangfoldloven, plan- og bygningsloven eller </w:t>
      </w:r>
      <w:r w:rsidRPr="0057591F">
        <w:t>andre lover eller regler</w:t>
      </w:r>
      <w:r>
        <w:t>, og veilederen gir en oversikt over de ulike bestemmelsene og hvordan de skal anvendes.</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C1794B" w:rsidTr="00131F7E">
        <w:tc>
          <w:tcPr>
            <w:tcW w:w="9062" w:type="dxa"/>
            <w:shd w:val="clear" w:color="auto" w:fill="BDD6EE" w:themeFill="accent1" w:themeFillTint="66"/>
          </w:tcPr>
          <w:p w:rsidR="00C1794B" w:rsidRPr="00361622" w:rsidRDefault="00C1794B" w:rsidP="006357F0">
            <w:pPr>
              <w:pStyle w:val="tittel-ramme"/>
              <w:spacing w:before="240" w:after="60"/>
              <w:jc w:val="left"/>
            </w:pPr>
            <w:r w:rsidRPr="00361622">
              <w:t xml:space="preserve">Oversikt over naturmangfoldloven kapittel </w:t>
            </w:r>
            <w:r>
              <w:t>II</w:t>
            </w:r>
            <w:r w:rsidRPr="00361622">
              <w:t xml:space="preserve"> </w:t>
            </w:r>
          </w:p>
          <w:p w:rsidR="00C1794B" w:rsidRPr="006357F0" w:rsidRDefault="00C1794B" w:rsidP="006357F0">
            <w:pPr>
              <w:spacing w:after="0"/>
              <w:rPr>
                <w:b/>
              </w:rPr>
            </w:pPr>
            <w:r w:rsidRPr="006357F0">
              <w:rPr>
                <w:b/>
              </w:rPr>
              <w:t>Kapittel II Alminnelige bestemmelser om bærekraftig bruk</w:t>
            </w:r>
          </w:p>
          <w:p w:rsidR="00C1794B" w:rsidRPr="006357F0" w:rsidRDefault="006357F0" w:rsidP="006357F0">
            <w:pPr>
              <w:pStyle w:val="friliste"/>
              <w:spacing w:after="40" w:line="240" w:lineRule="auto"/>
              <w:ind w:left="543" w:hanging="29"/>
              <w:rPr>
                <w:sz w:val="20"/>
                <w:szCs w:val="20"/>
              </w:rPr>
            </w:pPr>
            <w:r>
              <w:rPr>
                <w:sz w:val="20"/>
                <w:szCs w:val="20"/>
              </w:rPr>
              <w:t xml:space="preserve">§ 4:    </w:t>
            </w:r>
            <w:r w:rsidR="00C1794B" w:rsidRPr="006357F0">
              <w:rPr>
                <w:sz w:val="20"/>
                <w:szCs w:val="20"/>
              </w:rPr>
              <w:t>Forvaltningsmål for naturtyper og økosystemer</w:t>
            </w:r>
          </w:p>
          <w:p w:rsidR="00C1794B" w:rsidRPr="006357F0" w:rsidRDefault="006357F0" w:rsidP="006357F0">
            <w:pPr>
              <w:pStyle w:val="friliste"/>
              <w:spacing w:after="40" w:line="240" w:lineRule="auto"/>
              <w:ind w:left="543" w:hanging="29"/>
              <w:rPr>
                <w:sz w:val="20"/>
                <w:szCs w:val="20"/>
              </w:rPr>
            </w:pPr>
            <w:r>
              <w:rPr>
                <w:sz w:val="20"/>
                <w:szCs w:val="20"/>
              </w:rPr>
              <w:t xml:space="preserve">§ 5:    </w:t>
            </w:r>
            <w:r w:rsidR="00C1794B" w:rsidRPr="006357F0">
              <w:rPr>
                <w:sz w:val="20"/>
                <w:szCs w:val="20"/>
              </w:rPr>
              <w:t>Forvaltningsmål for arter</w:t>
            </w:r>
          </w:p>
          <w:p w:rsidR="00C1794B" w:rsidRPr="006357F0" w:rsidRDefault="006357F0" w:rsidP="006357F0">
            <w:pPr>
              <w:pStyle w:val="friliste"/>
              <w:spacing w:after="40" w:line="240" w:lineRule="auto"/>
              <w:ind w:left="543" w:hanging="29"/>
              <w:rPr>
                <w:sz w:val="20"/>
                <w:szCs w:val="20"/>
              </w:rPr>
            </w:pPr>
            <w:r>
              <w:rPr>
                <w:sz w:val="20"/>
                <w:szCs w:val="20"/>
              </w:rPr>
              <w:t xml:space="preserve">§ 6:    </w:t>
            </w:r>
            <w:r w:rsidR="00C1794B" w:rsidRPr="006357F0">
              <w:rPr>
                <w:sz w:val="20"/>
                <w:szCs w:val="20"/>
              </w:rPr>
              <w:t>Generell aktsomhetsplikt</w:t>
            </w:r>
          </w:p>
          <w:p w:rsidR="00C1794B" w:rsidRPr="006357F0" w:rsidRDefault="006357F0" w:rsidP="006357F0">
            <w:pPr>
              <w:pStyle w:val="friliste"/>
              <w:spacing w:after="40" w:line="240" w:lineRule="auto"/>
              <w:ind w:left="543" w:hanging="29"/>
              <w:rPr>
                <w:sz w:val="20"/>
                <w:szCs w:val="20"/>
              </w:rPr>
            </w:pPr>
            <w:r>
              <w:rPr>
                <w:sz w:val="20"/>
                <w:szCs w:val="20"/>
              </w:rPr>
              <w:t xml:space="preserve">§ 7:    </w:t>
            </w:r>
            <w:r w:rsidR="00C1794B" w:rsidRPr="006357F0">
              <w:rPr>
                <w:sz w:val="20"/>
                <w:szCs w:val="20"/>
              </w:rPr>
              <w:t>Prinsipper for offentlig beslutningstaking i §§ 8 til 12</w:t>
            </w:r>
          </w:p>
          <w:p w:rsidR="00C1794B" w:rsidRPr="006357F0" w:rsidRDefault="006357F0" w:rsidP="006357F0">
            <w:pPr>
              <w:pStyle w:val="friliste"/>
              <w:spacing w:after="40" w:line="240" w:lineRule="auto"/>
              <w:ind w:left="543" w:hanging="29"/>
              <w:rPr>
                <w:sz w:val="20"/>
                <w:szCs w:val="20"/>
              </w:rPr>
            </w:pPr>
            <w:r>
              <w:rPr>
                <w:sz w:val="20"/>
                <w:szCs w:val="20"/>
              </w:rPr>
              <w:t xml:space="preserve">§ 8:    </w:t>
            </w:r>
            <w:r w:rsidR="00C1794B" w:rsidRPr="006357F0">
              <w:rPr>
                <w:sz w:val="20"/>
                <w:szCs w:val="20"/>
              </w:rPr>
              <w:t>Kunnskapsgrunnlaget</w:t>
            </w:r>
          </w:p>
          <w:p w:rsidR="00C1794B" w:rsidRPr="006357F0" w:rsidRDefault="006357F0" w:rsidP="006357F0">
            <w:pPr>
              <w:pStyle w:val="friliste"/>
              <w:spacing w:after="40" w:line="240" w:lineRule="auto"/>
              <w:ind w:left="543" w:hanging="29"/>
              <w:rPr>
                <w:sz w:val="20"/>
                <w:szCs w:val="20"/>
              </w:rPr>
            </w:pPr>
            <w:r>
              <w:rPr>
                <w:sz w:val="20"/>
                <w:szCs w:val="20"/>
              </w:rPr>
              <w:t xml:space="preserve">§ 9:    </w:t>
            </w:r>
            <w:r w:rsidR="00C1794B" w:rsidRPr="006357F0">
              <w:rPr>
                <w:sz w:val="20"/>
                <w:szCs w:val="20"/>
              </w:rPr>
              <w:t>Føre-var-prinsippet</w:t>
            </w:r>
          </w:p>
          <w:p w:rsidR="00C1794B" w:rsidRPr="006357F0" w:rsidRDefault="006357F0" w:rsidP="006357F0">
            <w:pPr>
              <w:pStyle w:val="friliste"/>
              <w:spacing w:after="40" w:line="240" w:lineRule="auto"/>
              <w:ind w:left="543" w:hanging="29"/>
              <w:rPr>
                <w:sz w:val="20"/>
                <w:szCs w:val="20"/>
              </w:rPr>
            </w:pPr>
            <w:r>
              <w:rPr>
                <w:sz w:val="20"/>
                <w:szCs w:val="20"/>
              </w:rPr>
              <w:t xml:space="preserve">§ 10:  </w:t>
            </w:r>
            <w:r w:rsidR="00C1794B" w:rsidRPr="006357F0">
              <w:rPr>
                <w:sz w:val="20"/>
                <w:szCs w:val="20"/>
              </w:rPr>
              <w:t>Økosystemtilnærming og samlet belastning</w:t>
            </w:r>
          </w:p>
          <w:p w:rsidR="00C1794B" w:rsidRPr="006357F0" w:rsidRDefault="006357F0" w:rsidP="006357F0">
            <w:pPr>
              <w:pStyle w:val="friliste"/>
              <w:spacing w:after="40" w:line="240" w:lineRule="auto"/>
              <w:ind w:left="543" w:hanging="29"/>
              <w:rPr>
                <w:sz w:val="20"/>
                <w:szCs w:val="20"/>
              </w:rPr>
            </w:pPr>
            <w:r>
              <w:rPr>
                <w:sz w:val="20"/>
                <w:szCs w:val="20"/>
              </w:rPr>
              <w:t xml:space="preserve">§ 11:  </w:t>
            </w:r>
            <w:r w:rsidR="00C1794B" w:rsidRPr="006357F0">
              <w:rPr>
                <w:sz w:val="20"/>
                <w:szCs w:val="20"/>
              </w:rPr>
              <w:t>Kostnadene ved miljøforringelse skal bæres av tiltakshaver</w:t>
            </w:r>
          </w:p>
          <w:p w:rsidR="00C1794B" w:rsidRPr="006357F0" w:rsidRDefault="006357F0" w:rsidP="006357F0">
            <w:pPr>
              <w:pStyle w:val="friliste"/>
              <w:spacing w:after="40" w:line="240" w:lineRule="auto"/>
              <w:ind w:left="543" w:hanging="29"/>
              <w:rPr>
                <w:sz w:val="20"/>
                <w:szCs w:val="20"/>
              </w:rPr>
            </w:pPr>
            <w:r>
              <w:rPr>
                <w:sz w:val="20"/>
                <w:szCs w:val="20"/>
              </w:rPr>
              <w:t xml:space="preserve">§ 12:  </w:t>
            </w:r>
            <w:r w:rsidR="00C1794B" w:rsidRPr="006357F0">
              <w:rPr>
                <w:sz w:val="20"/>
                <w:szCs w:val="20"/>
              </w:rPr>
              <w:t>Miljøforsvarlige teknikker og driftsmetoder</w:t>
            </w:r>
          </w:p>
          <w:p w:rsidR="00C1794B" w:rsidRPr="006357F0" w:rsidRDefault="006357F0" w:rsidP="006357F0">
            <w:pPr>
              <w:pStyle w:val="friliste"/>
              <w:spacing w:after="40" w:line="240" w:lineRule="auto"/>
              <w:ind w:left="543" w:hanging="29"/>
              <w:rPr>
                <w:sz w:val="20"/>
                <w:szCs w:val="20"/>
              </w:rPr>
            </w:pPr>
            <w:r>
              <w:rPr>
                <w:sz w:val="20"/>
                <w:szCs w:val="20"/>
              </w:rPr>
              <w:t xml:space="preserve">§ 13:  </w:t>
            </w:r>
            <w:r w:rsidR="00C1794B" w:rsidRPr="006357F0">
              <w:rPr>
                <w:sz w:val="20"/>
                <w:szCs w:val="20"/>
              </w:rPr>
              <w:t>Kvalitetsnormer for naturmangfold</w:t>
            </w:r>
          </w:p>
          <w:p w:rsidR="00C1794B" w:rsidRDefault="006357F0" w:rsidP="006357F0">
            <w:pPr>
              <w:pStyle w:val="friliste"/>
              <w:spacing w:after="40" w:line="240" w:lineRule="auto"/>
              <w:ind w:left="543" w:hanging="29"/>
            </w:pPr>
            <w:r>
              <w:rPr>
                <w:sz w:val="20"/>
                <w:szCs w:val="20"/>
              </w:rPr>
              <w:t xml:space="preserve">§ 14:  </w:t>
            </w:r>
            <w:r w:rsidR="00C1794B" w:rsidRPr="006357F0">
              <w:rPr>
                <w:sz w:val="20"/>
                <w:szCs w:val="20"/>
              </w:rPr>
              <w:t>Vektlegging av andre viktige samfunnsinteresser og samiske interesser</w:t>
            </w:r>
          </w:p>
        </w:tc>
      </w:tr>
    </w:tbl>
    <w:p w:rsidR="00DD1B5E" w:rsidRDefault="00DD1B5E" w:rsidP="00231F89">
      <w:r w:rsidRPr="00DD1B5E">
        <w:t xml:space="preserve">Ved utarbeidelse av arealplaner og godkjenning av byggesøknader kommer </w:t>
      </w:r>
      <w:r>
        <w:t>naturmang</w:t>
      </w:r>
      <w:r w:rsidR="003C2097">
        <w:t>fold</w:t>
      </w:r>
      <w:r>
        <w:t xml:space="preserve">loven </w:t>
      </w:r>
      <w:r w:rsidRPr="00DD1B5E">
        <w:t xml:space="preserve">§ 7 Prinsipper for offentlig beslutningstaking i §§ 8 til 12 til anvendelse. Det følger av </w:t>
      </w:r>
      <w:r w:rsidR="00585BBF">
        <w:t xml:space="preserve">nml </w:t>
      </w:r>
      <w:r w:rsidRPr="00DD1B5E">
        <w:t>§ 7 at de miljørettslige prinsippene i §§ 8 til 12 skal legges til grunn som retningslinjer ved utøving av offentlig myndighet</w:t>
      </w:r>
      <w:r w:rsidR="001A486B">
        <w:t xml:space="preserve"> på alle nivåer i prosessen</w:t>
      </w:r>
      <w:r w:rsidRPr="00DD1B5E">
        <w:t>.</w:t>
      </w:r>
    </w:p>
    <w:p w:rsidR="00B1236D" w:rsidRDefault="00B1236D" w:rsidP="00231F89">
      <w:r w:rsidRPr="00346E9F">
        <w:t xml:space="preserve">De miljørettslige prinsippene </w:t>
      </w:r>
      <w:r>
        <w:t>i nml § 7</w:t>
      </w:r>
      <w:r w:rsidR="00460CB5">
        <w:t xml:space="preserve"> </w:t>
      </w:r>
      <w:r w:rsidRPr="00346E9F">
        <w:t>omfatter kunnskapsgrunnlaget (§ 8), føre-var-prinsippet (§ 9), prinsippet om økosystemtilnærming og samlet belastning (§ 10), prinsippet om at kostnadene ved miljøforringelse skal bæres av tiltakshaver (§ 11) og prinsippet om miljøforsvarlige teknikker og drift</w:t>
      </w:r>
      <w:r>
        <w:t>s</w:t>
      </w:r>
      <w:r w:rsidRPr="00346E9F">
        <w:t>metoder (§ 12)</w:t>
      </w:r>
      <w:r>
        <w:t xml:space="preserve">. </w:t>
      </w:r>
    </w:p>
    <w:p w:rsidR="00231F89" w:rsidRDefault="00FB796A" w:rsidP="00231F89">
      <w:r>
        <w:t>Disse p</w:t>
      </w:r>
      <w:r w:rsidR="00231F89" w:rsidRPr="00346E9F">
        <w:t xml:space="preserve">rinsippene </w:t>
      </w:r>
      <w:r w:rsidR="003C2097">
        <w:t xml:space="preserve">(nml §§ 8-12) </w:t>
      </w:r>
      <w:r w:rsidR="00231F89" w:rsidRPr="00346E9F">
        <w:t xml:space="preserve">er saksbehandlingsregler som skal sikre at naturmangfold blir vurdert ved myndighetsutøvelse som berører natur. </w:t>
      </w:r>
      <w:r w:rsidR="00231F89">
        <w:t xml:space="preserve">Kommunen må synliggjøre hvordan </w:t>
      </w:r>
      <w:r>
        <w:t>d</w:t>
      </w:r>
      <w:r w:rsidR="00231F89">
        <w:t xml:space="preserve">e </w:t>
      </w:r>
      <w:r w:rsidRPr="00FB796A">
        <w:t>miljørettslige</w:t>
      </w:r>
      <w:r w:rsidR="00231F89">
        <w:t xml:space="preserve"> p</w:t>
      </w:r>
      <w:r w:rsidR="00231F89" w:rsidRPr="00346E9F">
        <w:t>rinsippene</w:t>
      </w:r>
      <w:r w:rsidR="00174B66">
        <w:t>,</w:t>
      </w:r>
      <w:r w:rsidR="00A872BB">
        <w:t xml:space="preserve"> </w:t>
      </w:r>
      <w:r w:rsidR="00231F89" w:rsidRPr="00346E9F">
        <w:t xml:space="preserve">sammen med forvaltningsmålene i </w:t>
      </w:r>
      <w:r w:rsidR="00585BBF">
        <w:t xml:space="preserve">nml </w:t>
      </w:r>
      <w:r w:rsidR="00231F89" w:rsidRPr="00346E9F">
        <w:t>§§ 4 og 5</w:t>
      </w:r>
      <w:r w:rsidR="00174B66">
        <w:t>,</w:t>
      </w:r>
      <w:r w:rsidR="00231F89" w:rsidRPr="00346E9F">
        <w:t xml:space="preserve"> </w:t>
      </w:r>
      <w:r w:rsidR="00231F89">
        <w:t>er integrert</w:t>
      </w:r>
      <w:r w:rsidR="00231F89" w:rsidRPr="00346E9F">
        <w:t xml:space="preserve"> i vurderingene etter plan- og bygningsloven</w:t>
      </w:r>
      <w:r w:rsidR="00231F89">
        <w:t>.</w:t>
      </w:r>
      <w:r w:rsidR="001A486B">
        <w:t xml:space="preserve"> Dette må gjøres både ved vedtak av plan og godkjenning av byggesak</w:t>
      </w:r>
      <w:r w:rsidR="00003CDF">
        <w:t>.</w:t>
      </w:r>
    </w:p>
    <w:p w:rsidR="00231F89" w:rsidRDefault="00022218" w:rsidP="00231F89">
      <w:r w:rsidRPr="00022218">
        <w:t>Klima- og miljødepartementet</w:t>
      </w:r>
      <w:r>
        <w:t>s</w:t>
      </w:r>
      <w:r w:rsidR="007A5E0F">
        <w:t xml:space="preserve"> veileder </w:t>
      </w:r>
      <w:r w:rsidR="0075019B">
        <w:t>beskriver</w:t>
      </w:r>
      <w:r w:rsidR="00231F89">
        <w:t xml:space="preserve"> forutsetningene for når</w:t>
      </w:r>
      <w:r w:rsidR="00231F89" w:rsidRPr="009D463C">
        <w:t xml:space="preserve"> føre-var-prinsippet får anvendelse</w:t>
      </w:r>
      <w:r w:rsidR="0075019B">
        <w:t>,</w:t>
      </w:r>
      <w:r w:rsidR="00231F89">
        <w:t xml:space="preserve"> og </w:t>
      </w:r>
      <w:r w:rsidR="0075019B">
        <w:t xml:space="preserve">inneholder </w:t>
      </w:r>
      <w:r w:rsidR="00F9569D">
        <w:t>ulike</w:t>
      </w:r>
      <w:r w:rsidR="00231F89">
        <w:t xml:space="preserve"> sjekklister</w:t>
      </w:r>
      <w:r w:rsidR="00F9569D">
        <w:t>, bl.a.</w:t>
      </w:r>
      <w:r w:rsidR="00231F89">
        <w:t xml:space="preserve"> for </w:t>
      </w:r>
      <w:r w:rsidR="00585BBF">
        <w:t xml:space="preserve">nml </w:t>
      </w:r>
      <w:r w:rsidR="00231F89">
        <w:t xml:space="preserve">§ 7, </w:t>
      </w:r>
      <w:r w:rsidR="00231F89" w:rsidRPr="009D463C">
        <w:lastRenderedPageBreak/>
        <w:t>kunnskapsgrunnlaget</w:t>
      </w:r>
      <w:r w:rsidR="00231F89">
        <w:t>,</w:t>
      </w:r>
      <w:r w:rsidR="00231F89" w:rsidRPr="0017573D">
        <w:t xml:space="preserve"> økosystemtilnærming og samlet belastning</w:t>
      </w:r>
      <w:r w:rsidR="00231F89">
        <w:t xml:space="preserve">, </w:t>
      </w:r>
      <w:r w:rsidR="00231F89" w:rsidRPr="0017573D">
        <w:t>føre-var-prinsippet</w:t>
      </w:r>
      <w:r w:rsidR="00F9569D">
        <w:t>, samt</w:t>
      </w:r>
      <w:r w:rsidR="00231F89">
        <w:t xml:space="preserve"> en oversikt over saksgangen. </w:t>
      </w:r>
      <w:r w:rsidR="0075019B">
        <w:t>Veilederen inneholder</w:t>
      </w:r>
      <w:r w:rsidR="00231F89">
        <w:t xml:space="preserve"> et eget kapittel om a</w:t>
      </w:r>
      <w:r w:rsidR="00231F89" w:rsidRPr="00DE73D8">
        <w:t>vveining mellom hensyn til naturmangfold og andre samfunnsinteresser</w:t>
      </w:r>
      <w:r w:rsidR="00231F89">
        <w:t xml:space="preserve">, med flere konkrete eksempler på hvordan dette gjøres. </w:t>
      </w:r>
    </w:p>
    <w:p w:rsidR="00231F89" w:rsidRDefault="00231F89" w:rsidP="00231F89">
      <w:r w:rsidRPr="00EF2C94">
        <w:t xml:space="preserve">Dersom kommunen får inn </w:t>
      </w:r>
      <w:r>
        <w:t xml:space="preserve">en </w:t>
      </w:r>
      <w:r w:rsidRPr="00EF2C94">
        <w:t>søknad om tiltak som kommer i strid med et kunngjort verneforslag, kommer naturmangfoldloven § 44 til anvendelse.</w:t>
      </w:r>
      <w:r w:rsidRPr="003C2097">
        <w:t xml:space="preserve"> Kommunen kan uten videre avslå en søknad om tillatelse mv. til et tiltak i et område som inngår i verneforslaget. Omvendt kan tillatelse bare gis dersom tiltaket er uten nevneverdig betydning for verneforslaget.</w:t>
      </w:r>
    </w:p>
    <w:p w:rsidR="00231F89" w:rsidRPr="00124D50" w:rsidRDefault="00231F89" w:rsidP="00C1794B">
      <w:pPr>
        <w:pStyle w:val="Overskrift2"/>
      </w:pPr>
      <w:bookmarkStart w:id="186" w:name="_Toc511895824"/>
      <w:bookmarkStart w:id="187" w:name="_Toc511896967"/>
      <w:bookmarkStart w:id="188" w:name="_Toc511895825"/>
      <w:bookmarkStart w:id="189" w:name="_Toc511896968"/>
      <w:bookmarkStart w:id="190" w:name="_Toc511895826"/>
      <w:bookmarkStart w:id="191" w:name="_Toc511896969"/>
      <w:bookmarkStart w:id="192" w:name="_Toc511895827"/>
      <w:bookmarkStart w:id="193" w:name="_Toc511896970"/>
      <w:bookmarkStart w:id="194" w:name="_Toc511895828"/>
      <w:bookmarkStart w:id="195" w:name="_Toc511896971"/>
      <w:bookmarkStart w:id="196" w:name="_Toc20777981"/>
      <w:bookmarkStart w:id="197" w:name="_Toc21702875"/>
      <w:bookmarkStart w:id="198" w:name="_Toc21963660"/>
      <w:bookmarkStart w:id="199" w:name="_Toc39498530"/>
      <w:bookmarkEnd w:id="186"/>
      <w:bookmarkEnd w:id="187"/>
      <w:bookmarkEnd w:id="188"/>
      <w:bookmarkEnd w:id="189"/>
      <w:bookmarkEnd w:id="190"/>
      <w:bookmarkEnd w:id="191"/>
      <w:bookmarkEnd w:id="192"/>
      <w:bookmarkEnd w:id="193"/>
      <w:bookmarkEnd w:id="194"/>
      <w:bookmarkEnd w:id="195"/>
      <w:r w:rsidRPr="00124D50">
        <w:t>Landbruk</w:t>
      </w:r>
      <w:bookmarkEnd w:id="196"/>
      <w:bookmarkEnd w:id="197"/>
      <w:bookmarkEnd w:id="198"/>
      <w:bookmarkEnd w:id="199"/>
    </w:p>
    <w:p w:rsidR="00231F89" w:rsidRDefault="00231F89" w:rsidP="00231F89">
      <w:r w:rsidRPr="00484DC1">
        <w:t>For landbruket kan nye områder for spredt bolig</w:t>
      </w:r>
      <w:r>
        <w:t>-</w:t>
      </w:r>
      <w:r w:rsidRPr="00484DC1">
        <w:t>, fritids</w:t>
      </w:r>
      <w:r>
        <w:t>-</w:t>
      </w:r>
      <w:r w:rsidRPr="00484DC1">
        <w:t xml:space="preserve"> og næring</w:t>
      </w:r>
      <w:r>
        <w:t>sbebyggelse</w:t>
      </w:r>
      <w:r w:rsidRPr="00484DC1">
        <w:t xml:space="preserve"> medføre </w:t>
      </w:r>
      <w:r>
        <w:t>tap av jordbruksarealer og driftsmessige</w:t>
      </w:r>
      <w:r w:rsidRPr="00484DC1">
        <w:t xml:space="preserve"> ulem</w:t>
      </w:r>
      <w:r>
        <w:t>p</w:t>
      </w:r>
      <w:r w:rsidRPr="00484DC1">
        <w:t xml:space="preserve">er. Dette gjelder for eksempel </w:t>
      </w:r>
      <w:r>
        <w:t xml:space="preserve">økt </w:t>
      </w:r>
      <w:r w:rsidRPr="00484DC1">
        <w:t xml:space="preserve">press på omkringliggende </w:t>
      </w:r>
      <w:r>
        <w:t>landbruks</w:t>
      </w:r>
      <w:r w:rsidRPr="00484DC1">
        <w:t>arealer</w:t>
      </w:r>
      <w:r>
        <w:t xml:space="preserve"> og</w:t>
      </w:r>
      <w:r w:rsidRPr="00484DC1">
        <w:t xml:space="preserve"> oppstykk</w:t>
      </w:r>
      <w:r>
        <w:t>ing av</w:t>
      </w:r>
      <w:r w:rsidRPr="00484DC1">
        <w:t xml:space="preserve"> beitearealer. Det er </w:t>
      </w:r>
      <w:r>
        <w:t xml:space="preserve">heller </w:t>
      </w:r>
      <w:r w:rsidRPr="00484DC1">
        <w:t>ikke uvanlig med klager på lukt og støy der det ligger boliger nær landbruksareal</w:t>
      </w:r>
      <w:r>
        <w:t>, noe som kan føre til at det legges restriksjoner på landbruksdriften.</w:t>
      </w:r>
      <w:r w:rsidR="00EA6804">
        <w:t xml:space="preserve"> Beitebruk og fritidsbebyggelse er også ofte en kilde til konflikt.</w:t>
      </w:r>
    </w:p>
    <w:p w:rsidR="00231F89" w:rsidRDefault="00231F89" w:rsidP="00231F89">
      <w:r>
        <w:t xml:space="preserve">Arealformålet </w:t>
      </w:r>
      <w:r w:rsidR="00AE6E1F">
        <w:t>LNFR</w:t>
      </w:r>
      <w:r>
        <w:t xml:space="preserve"> spredt næringsutvikling kan ofte være aktuelt i eller rett ved eksisterende gårds- eller setertun. Det må da tas særlige hensyn til at den ordinære landbruksdriften må kunne fortsette ved siden av annen næringsvirksomhet. En del landbruksområder er også viktige kulturlandskap. Dette gjør at det er behov for tydelige </w:t>
      </w:r>
      <w:r w:rsidRPr="00F33BDD">
        <w:t>bestemmelser om kriter</w:t>
      </w:r>
      <w:r>
        <w:t xml:space="preserve">ier for formål, lokalisering, </w:t>
      </w:r>
      <w:r w:rsidRPr="00F33BDD">
        <w:t>utforming</w:t>
      </w:r>
      <w:r>
        <w:t xml:space="preserve">, tilpasning til eksisterende situasjon (estetisk og funksjonelt), mv. Kommunen må også være oppmerksom på at utvidelser av eksisterende spredt bebyggelse i </w:t>
      </w:r>
      <w:r w:rsidR="00AE6E1F">
        <w:t>LNFR</w:t>
      </w:r>
      <w:r>
        <w:t>-områder kan medføre økt bruk og trafikk, og dermed større risiko for konflikt med reindrift og beitedyr.</w:t>
      </w:r>
    </w:p>
    <w:p w:rsidR="007C1E76" w:rsidRDefault="00CB5540" w:rsidP="007C1E76">
      <w:r w:rsidRPr="00DF1FAA">
        <w:t>Norge har lite jordbruksareal sammenlignet med mange andre land. Bare tre prosent av Norges landareal er i dag dyrket mark – inkludert overfla</w:t>
      </w:r>
      <w:r>
        <w:t>tedyrket jord og innmarksbeite</w:t>
      </w:r>
      <w:r w:rsidRPr="00DF1FAA">
        <w:t xml:space="preserve">. For å sikre matproduksjonen er det derfor viktig med </w:t>
      </w:r>
      <w:hyperlink r:id="rId66" w:history="1">
        <w:r w:rsidRPr="00CB5540">
          <w:rPr>
            <w:rStyle w:val="Hyperkobling"/>
          </w:rPr>
          <w:t>et sterkt jordvern</w:t>
        </w:r>
      </w:hyperlink>
      <w:r w:rsidRPr="00DF1FAA">
        <w:t xml:space="preserve">, kombinert med bedre utnyttelse av tilgjengelige jordbruksarealer. </w:t>
      </w:r>
      <w:r>
        <w:t xml:space="preserve">Ved behandling av regjeringens </w:t>
      </w:r>
      <w:hyperlink r:id="rId67" w:history="1">
        <w:r w:rsidRPr="00CB5540">
          <w:rPr>
            <w:rStyle w:val="Hyperkobling"/>
          </w:rPr>
          <w:t>jordvernstrategi</w:t>
        </w:r>
      </w:hyperlink>
      <w:r w:rsidR="00D24314" w:rsidRPr="00D24314">
        <w:rPr>
          <w:sz w:val="24"/>
          <w:szCs w:val="24"/>
          <w:vertAlign w:val="superscript"/>
        </w:rPr>
        <w:footnoteReference w:id="47"/>
      </w:r>
      <w:r>
        <w:t xml:space="preserve"> fastsatte Stortinget et mål om at den årlige omdisponeringen</w:t>
      </w:r>
      <w:r w:rsidRPr="00DF1FAA">
        <w:t xml:space="preserve"> av dyrka jord må v</w:t>
      </w:r>
      <w:r>
        <w:t>ære</w:t>
      </w:r>
      <w:r w:rsidRPr="00DF1FAA">
        <w:t xml:space="preserve"> under 4</w:t>
      </w:r>
      <w:r w:rsidR="009A7400">
        <w:t xml:space="preserve"> </w:t>
      </w:r>
      <w:r w:rsidRPr="00DF1FAA">
        <w:t>000 dekar</w:t>
      </w:r>
      <w:r>
        <w:t xml:space="preserve"> innen </w:t>
      </w:r>
      <w:r w:rsidRPr="00DF1FAA">
        <w:t>2020</w:t>
      </w:r>
      <w:r w:rsidR="005A01B8">
        <w:t>.</w:t>
      </w:r>
      <w:r w:rsidRPr="00DF1FAA">
        <w:t xml:space="preserve"> </w:t>
      </w:r>
      <w:r>
        <w:t>Det vises også til omtalen av j</w:t>
      </w:r>
      <w:r w:rsidR="00455A6D">
        <w:t xml:space="preserve">ordvern i </w:t>
      </w:r>
      <w:r w:rsidR="00455A6D">
        <w:lastRenderedPageBreak/>
        <w:t xml:space="preserve">avsnitt </w:t>
      </w:r>
      <w:r w:rsidR="002E7D0B">
        <w:t xml:space="preserve">1.1, </w:t>
      </w:r>
      <w:r>
        <w:t>1</w:t>
      </w:r>
      <w:r w:rsidR="002E7D0B">
        <w:t>.3</w:t>
      </w:r>
      <w:r w:rsidR="00455A6D">
        <w:t xml:space="preserve"> og 1.</w:t>
      </w:r>
      <w:r w:rsidR="002E7D0B">
        <w:t>4</w:t>
      </w:r>
      <w:r w:rsidR="00455A6D" w:rsidRPr="00BF2BC9">
        <w:rPr>
          <w:sz w:val="24"/>
          <w:szCs w:val="24"/>
          <w:vertAlign w:val="superscript"/>
        </w:rPr>
        <w:footnoteReference w:id="48"/>
      </w:r>
      <w:r>
        <w:t>.</w:t>
      </w:r>
      <w:r w:rsidR="00963D10">
        <w:t xml:space="preserve"> Jordlova og s</w:t>
      </w:r>
      <w:r w:rsidR="007C1E76" w:rsidRPr="007C1E76">
        <w:t>kogbrukslova</w:t>
      </w:r>
      <w:r w:rsidR="007C1E76">
        <w:t xml:space="preserve"> regulerer i første rekke selve landbruksvirksomheten, men har også egne arealbestemmelser</w:t>
      </w:r>
      <w:r w:rsidR="00963D10">
        <w:t xml:space="preserve"> </w:t>
      </w:r>
      <w:r w:rsidR="007C1E76">
        <w:t xml:space="preserve">som må ivaretas ved behandling av </w:t>
      </w:r>
      <w:r w:rsidR="006B4064" w:rsidRPr="00345422">
        <w:rPr>
          <w:rStyle w:val="kursiv"/>
        </w:rPr>
        <w:t>LNFR spredt bebyggelse</w:t>
      </w:r>
      <w:r w:rsidR="007C1E76">
        <w:t>.</w:t>
      </w:r>
    </w:p>
    <w:p w:rsidR="007C1E76" w:rsidRPr="00811FF9" w:rsidRDefault="007C1E76" w:rsidP="00C1794B">
      <w:pPr>
        <w:pStyle w:val="UnOverskrift3"/>
      </w:pPr>
      <w:bookmarkStart w:id="200" w:name="_Toc39498531"/>
      <w:r w:rsidRPr="00811FF9">
        <w:t>Jordlova</w:t>
      </w:r>
      <w:bookmarkEnd w:id="200"/>
    </w:p>
    <w:p w:rsidR="008048DA" w:rsidRDefault="00CF3FC6" w:rsidP="007C1E76">
      <w:hyperlink r:id="rId68" w:history="1">
        <w:r w:rsidR="00183854" w:rsidRPr="00183854">
          <w:rPr>
            <w:rStyle w:val="Hyperkobling"/>
          </w:rPr>
          <w:t>Jordlova</w:t>
        </w:r>
      </w:hyperlink>
      <w:r w:rsidR="00183854" w:rsidRPr="00183854">
        <w:t xml:space="preserve"> har som formål å legge til rette for at landets arealressurser nyttes på en måte som er mest tjenlig for samfunnet og de som arbeider i landbruket. </w:t>
      </w:r>
      <w:r w:rsidR="002E7D0B">
        <w:t>To viktige bestemmelser</w:t>
      </w:r>
      <w:r w:rsidR="00183854" w:rsidRPr="00183854">
        <w:t xml:space="preserve"> i </w:t>
      </w:r>
      <w:r w:rsidR="004E6B81" w:rsidRPr="00183854">
        <w:t>jordlov</w:t>
      </w:r>
      <w:r w:rsidR="004E6B81">
        <w:t>a</w:t>
      </w:r>
      <w:r w:rsidR="004E6B81" w:rsidRPr="00183854">
        <w:t xml:space="preserve"> </w:t>
      </w:r>
      <w:r w:rsidR="00183854" w:rsidRPr="00183854">
        <w:t xml:space="preserve">er </w:t>
      </w:r>
      <w:r w:rsidR="00E5765D" w:rsidRPr="00E5765D">
        <w:t>reglene om omdisponering av jordbruksareal (§</w:t>
      </w:r>
      <w:r w:rsidR="009A7400">
        <w:t xml:space="preserve"> </w:t>
      </w:r>
      <w:r w:rsidR="00E5765D" w:rsidRPr="00E5765D">
        <w:t>9) og</w:t>
      </w:r>
      <w:r w:rsidR="00183854" w:rsidRPr="00183854">
        <w:t xml:space="preserve"> deling</w:t>
      </w:r>
      <w:r w:rsidR="00E5765D">
        <w:t xml:space="preserve"> av driftsenhet</w:t>
      </w:r>
      <w:r w:rsidR="00183854" w:rsidRPr="00183854">
        <w:t xml:space="preserve"> i landbruket</w:t>
      </w:r>
      <w:r w:rsidR="00E5765D">
        <w:t xml:space="preserve"> </w:t>
      </w:r>
      <w:r w:rsidR="00E5765D" w:rsidRPr="00E5765D">
        <w:t>(§</w:t>
      </w:r>
      <w:r w:rsidR="009A7400">
        <w:t xml:space="preserve"> </w:t>
      </w:r>
      <w:r w:rsidR="00E5765D" w:rsidRPr="00E5765D">
        <w:t xml:space="preserve">12). Jordlova § 9 fastsetter at dyrka jord ikke kan brukes til andre formål enn jordbruksproduksjon. Dyrkbar jord kan ikke brukes på en slik måte at jorda ikke lenger blir egnet til jordbruksproduksjon i framtida. Det kan gis dispensasjon fra </w:t>
      </w:r>
      <w:r w:rsidR="009A7400">
        <w:t>for</w:t>
      </w:r>
      <w:r w:rsidR="009A7400" w:rsidRPr="00E5765D">
        <w:t xml:space="preserve">budet </w:t>
      </w:r>
      <w:r w:rsidR="00E5765D" w:rsidRPr="00E5765D">
        <w:t>hvis det foreligger særlige grunner til det. Jordlova § 12 fastsetter at deling av en eiendom som er nyttet eller kan nyttes til jordbruk eller skogbruk krever godkjenning av landbruksmyndighetene. Innebærer delingen en omdisponering av dyrka eller dyrkbar jord, er det ikke adgang til å gi godkjenning med mindre det foreligger en</w:t>
      </w:r>
      <w:r w:rsidR="00E5765D">
        <w:t xml:space="preserve"> tillatelse etter § 9.</w:t>
      </w:r>
    </w:p>
    <w:p w:rsidR="007925A7" w:rsidRDefault="007925A7" w:rsidP="007C1E76">
      <w:r>
        <w:t>H</w:t>
      </w:r>
      <w:r w:rsidR="007C1E76">
        <w:t xml:space="preserve">ovedregelen </w:t>
      </w:r>
      <w:r>
        <w:t xml:space="preserve">i jordlova er </w:t>
      </w:r>
      <w:r w:rsidR="007C1E76">
        <w:t xml:space="preserve">at </w:t>
      </w:r>
      <w:r w:rsidR="00E5765D" w:rsidRPr="00E5765D">
        <w:t>reglene i loven, herunder §§ 9 og 12, g</w:t>
      </w:r>
      <w:r w:rsidR="00BD5AFB">
        <w:t>jelder i hele landet</w:t>
      </w:r>
      <w:r w:rsidR="00E5765D" w:rsidRPr="00E5765D">
        <w:t>. Det innebærer at hvis</w:t>
      </w:r>
      <w:r>
        <w:t xml:space="preserve"> et område</w:t>
      </w:r>
      <w:r w:rsidR="007C1E76">
        <w:t xml:space="preserve"> settes av til </w:t>
      </w:r>
      <w:r w:rsidR="006B4064" w:rsidRPr="00345422">
        <w:rPr>
          <w:rStyle w:val="kursiv"/>
        </w:rPr>
        <w:t>LNFR spredt bebyggelse</w:t>
      </w:r>
      <w:r w:rsidR="007C1E76">
        <w:t xml:space="preserve"> etter pbl § 11-7 nr. 5 bokstav b) i kommuneplanens arealdel, </w:t>
      </w:r>
      <w:r w:rsidR="00E5765D">
        <w:t>gjelder</w:t>
      </w:r>
      <w:r w:rsidR="007C1E76">
        <w:t xml:space="preserve"> jordlova §§ 9 og 12</w:t>
      </w:r>
      <w:r w:rsidR="00E5765D">
        <w:t>,</w:t>
      </w:r>
      <w:r w:rsidR="007C1E76">
        <w:t xml:space="preserve"> </w:t>
      </w:r>
      <w:r w:rsidR="00E5765D">
        <w:t>og omdisponering og deling</w:t>
      </w:r>
      <w:r w:rsidR="00E5765D" w:rsidRPr="00E5765D">
        <w:t xml:space="preserve"> krever</w:t>
      </w:r>
      <w:r w:rsidR="007C1E76">
        <w:t xml:space="preserve"> samtykke </w:t>
      </w:r>
      <w:r w:rsidR="00E5765D">
        <w:t>f</w:t>
      </w:r>
      <w:r w:rsidR="00E5765D" w:rsidRPr="00E5765D">
        <w:t>ra landbruksmyndighetene</w:t>
      </w:r>
      <w:r w:rsidR="00E5765D">
        <w:t>.</w:t>
      </w:r>
      <w:r w:rsidR="00AD3B7F">
        <w:t xml:space="preserve"> </w:t>
      </w:r>
      <w:r w:rsidR="00AD3B7F" w:rsidRPr="00AD3B7F">
        <w:t xml:space="preserve">Bestemmelsene gjelder imidlertid som </w:t>
      </w:r>
      <w:r w:rsidR="00BD5AFB">
        <w:t>hoved</w:t>
      </w:r>
      <w:r w:rsidR="00AD3B7F" w:rsidRPr="00AD3B7F">
        <w:t xml:space="preserve">regel ikke </w:t>
      </w:r>
      <w:r w:rsidR="00BD5AFB">
        <w:t>dersom det er stilt krav om</w:t>
      </w:r>
      <w:r w:rsidR="00AD3B7F" w:rsidRPr="00AD3B7F">
        <w:t xml:space="preserve"> reguleringsp</w:t>
      </w:r>
      <w:r w:rsidR="00AD3B7F">
        <w:t>l</w:t>
      </w:r>
      <w:r w:rsidR="00AD3B7F" w:rsidRPr="00AD3B7F">
        <w:t>an, se jordlova § 2 første ledd bokstav b nr. 2.</w:t>
      </w:r>
      <w:r w:rsidR="007C1E76">
        <w:t xml:space="preserve"> I kommuneplanen</w:t>
      </w:r>
      <w:r w:rsidR="00AD3B7F" w:rsidRPr="00AD3B7F">
        <w:t xml:space="preserve"> kan det likevel </w:t>
      </w:r>
      <w:r w:rsidR="00BD5AFB">
        <w:t xml:space="preserve">etter </w:t>
      </w:r>
      <w:r w:rsidR="00BD5AFB" w:rsidRPr="00BD5AFB">
        <w:t>jordlova § 2 annet ledd</w:t>
      </w:r>
      <w:r w:rsidR="0019305F">
        <w:t>,</w:t>
      </w:r>
      <w:r w:rsidR="00BD5AFB" w:rsidRPr="00BD5AFB">
        <w:t xml:space="preserve"> </w:t>
      </w:r>
      <w:r w:rsidR="00AD3B7F" w:rsidRPr="00AD3B7F">
        <w:t xml:space="preserve">fastsettes særskilt at jordlova §§ 9 og 12 skal gjelde i hele planområdet, eller i avgrensa deler av </w:t>
      </w:r>
      <w:r w:rsidR="00BD5AFB">
        <w:t>det</w:t>
      </w:r>
      <w:r w:rsidR="007C1E76">
        <w:t xml:space="preserve">. </w:t>
      </w:r>
    </w:p>
    <w:p w:rsidR="007C1E76" w:rsidRDefault="00AD3B7F" w:rsidP="007C1E76">
      <w:r w:rsidRPr="00AD3B7F">
        <w:t xml:space="preserve">De parallelle reglene i jordlova og plan- og bygningsloven innebærer at </w:t>
      </w:r>
      <w:r w:rsidR="007C1E76">
        <w:t xml:space="preserve">en tiltakshaver </w:t>
      </w:r>
      <w:r>
        <w:t xml:space="preserve">som </w:t>
      </w:r>
      <w:r w:rsidR="007C1E76">
        <w:t xml:space="preserve">vil </w:t>
      </w:r>
      <w:r w:rsidRPr="00AD3B7F">
        <w:t>omdisponere og/eller dele en eiendom må</w:t>
      </w:r>
      <w:r>
        <w:t xml:space="preserve"> </w:t>
      </w:r>
      <w:r w:rsidR="007C1E76">
        <w:t xml:space="preserve">ha tillatelse både etter </w:t>
      </w:r>
      <w:r w:rsidR="007C1E76" w:rsidRPr="00557388">
        <w:t>pl</w:t>
      </w:r>
      <w:r w:rsidR="007A5E0F">
        <w:t xml:space="preserve">an- og </w:t>
      </w:r>
      <w:r w:rsidR="004E6B81">
        <w:t xml:space="preserve">bygningsloven </w:t>
      </w:r>
      <w:r w:rsidR="007A5E0F">
        <w:t>og jordlova</w:t>
      </w:r>
      <w:r w:rsidR="007C1E76">
        <w:t>. T</w:t>
      </w:r>
      <w:r w:rsidR="007C1E76" w:rsidRPr="00557388">
        <w:t>iltakshave</w:t>
      </w:r>
      <w:r w:rsidR="007C1E76">
        <w:t>r</w:t>
      </w:r>
      <w:r w:rsidR="007C1E76" w:rsidRPr="00557388">
        <w:t xml:space="preserve"> </w:t>
      </w:r>
      <w:r w:rsidR="007C1E76">
        <w:t xml:space="preserve">kan </w:t>
      </w:r>
      <w:r w:rsidR="007C1E76" w:rsidRPr="00557388">
        <w:t xml:space="preserve">velge å skaffe godkjenning fra </w:t>
      </w:r>
      <w:r>
        <w:t>kommunen som landbruksmyndighet</w:t>
      </w:r>
      <w:r w:rsidR="007C1E76" w:rsidRPr="00557388">
        <w:t xml:space="preserve"> først, ell</w:t>
      </w:r>
      <w:r w:rsidR="007C1E76">
        <w:t>er</w:t>
      </w:r>
      <w:r>
        <w:t xml:space="preserve"> sende inn en </w:t>
      </w:r>
      <w:r w:rsidR="007C1E76" w:rsidRPr="00557388">
        <w:t>søknad</w:t>
      </w:r>
      <w:r w:rsidR="007C1E76">
        <w:t xml:space="preserve"> til kommunen</w:t>
      </w:r>
      <w:r w:rsidRPr="00AD3B7F">
        <w:t xml:space="preserve"> uten å spesifisere om søknaden gjelder sak etter </w:t>
      </w:r>
      <w:r w:rsidR="009A7400" w:rsidRPr="00AD3B7F">
        <w:t>jordlov</w:t>
      </w:r>
      <w:r w:rsidR="009A7400">
        <w:t>a</w:t>
      </w:r>
      <w:r w:rsidR="009A7400" w:rsidRPr="00AD3B7F">
        <w:t xml:space="preserve"> </w:t>
      </w:r>
      <w:r w:rsidRPr="00AD3B7F">
        <w:t>eller sak etter plan- og bygningsloven</w:t>
      </w:r>
      <w:r w:rsidR="007C1E76">
        <w:t>. Om ikke tilta</w:t>
      </w:r>
      <w:r>
        <w:t xml:space="preserve">kshaver selv har fått avklart </w:t>
      </w:r>
      <w:r w:rsidR="007C1E76">
        <w:t>forhold</w:t>
      </w:r>
      <w:r>
        <w:t>et</w:t>
      </w:r>
      <w:r w:rsidR="007C1E76">
        <w:t xml:space="preserve"> til jordlova, må</w:t>
      </w:r>
      <w:r w:rsidR="007C1E76" w:rsidRPr="00557388">
        <w:t xml:space="preserve"> kommunen som bygningsmynd</w:t>
      </w:r>
      <w:r w:rsidR="007C1E76">
        <w:t>ighet</w:t>
      </w:r>
      <w:r w:rsidR="009A7400">
        <w:t>,</w:t>
      </w:r>
      <w:r w:rsidR="007C1E76" w:rsidRPr="00557388">
        <w:t xml:space="preserve"> </w:t>
      </w:r>
      <w:r w:rsidR="00FD39DE">
        <w:t xml:space="preserve">før de treffer vedtak i </w:t>
      </w:r>
      <w:r w:rsidR="005A01B8">
        <w:t xml:space="preserve">saken </w:t>
      </w:r>
      <w:r w:rsidR="00FD39DE">
        <w:t>etter plan- og bygningsloven</w:t>
      </w:r>
      <w:r w:rsidR="009A7400">
        <w:t>,</w:t>
      </w:r>
      <w:r w:rsidR="00FD39DE">
        <w:t xml:space="preserve"> </w:t>
      </w:r>
      <w:r w:rsidR="007C1E76" w:rsidRPr="00557388">
        <w:t xml:space="preserve">sørge for samordning etter pbl § 21-5 og </w:t>
      </w:r>
      <w:hyperlink r:id="rId69" w:history="1">
        <w:r w:rsidR="007C1E76" w:rsidRPr="00DA092F">
          <w:rPr>
            <w:rStyle w:val="Hyperkobling"/>
          </w:rPr>
          <w:t>byggesaksforskriften</w:t>
        </w:r>
      </w:hyperlink>
      <w:r w:rsidR="007C1E76" w:rsidRPr="00557388">
        <w:t xml:space="preserve"> (SAK10) § 6-2 bokstav h</w:t>
      </w:r>
      <w:r w:rsidR="007C1E76">
        <w:t>)</w:t>
      </w:r>
      <w:r w:rsidR="007C1E76" w:rsidRPr="00557388">
        <w:t>.</w:t>
      </w:r>
      <w:r w:rsidR="007C1E76">
        <w:t xml:space="preserve"> </w:t>
      </w:r>
    </w:p>
    <w:p w:rsidR="00CB5540" w:rsidRPr="00811FF9" w:rsidRDefault="007C1E76" w:rsidP="00C1794B">
      <w:pPr>
        <w:pStyle w:val="UnOverskrift3"/>
      </w:pPr>
      <w:bookmarkStart w:id="201" w:name="_Toc39498532"/>
      <w:r w:rsidRPr="00811FF9">
        <w:lastRenderedPageBreak/>
        <w:t>Skogbrukslova</w:t>
      </w:r>
      <w:bookmarkEnd w:id="201"/>
    </w:p>
    <w:p w:rsidR="00231F89" w:rsidRDefault="00231F89" w:rsidP="00231F89">
      <w:r>
        <w:t xml:space="preserve">Det følger av </w:t>
      </w:r>
      <w:hyperlink r:id="rId70" w:history="1">
        <w:r w:rsidRPr="007C1E76">
          <w:rPr>
            <w:rStyle w:val="Hyperkobling"/>
          </w:rPr>
          <w:t>skogbrukslova</w:t>
        </w:r>
      </w:hyperlink>
      <w:r>
        <w:t xml:space="preserve"> § 2 at loven </w:t>
      </w:r>
      <w:r w:rsidR="00FD39DE">
        <w:t xml:space="preserve">gjelder </w:t>
      </w:r>
      <w:r>
        <w:t xml:space="preserve">for all skog og skogmark </w:t>
      </w:r>
      <w:r w:rsidRPr="00A34647">
        <w:t>så lenge det står skog på arealet</w:t>
      </w:r>
      <w:r>
        <w:t xml:space="preserve">, selv om et område i plan etter plan- og bygningsloven er lagt ut til andre formål enn landbruk. </w:t>
      </w:r>
      <w:r w:rsidR="00FD39DE" w:rsidRPr="00FD39DE">
        <w:t>I planvedtaket kan det imidlertid vedtas at loven likevel ikke skal gjelde.</w:t>
      </w:r>
      <w:r w:rsidR="00FD39DE">
        <w:t xml:space="preserve"> </w:t>
      </w:r>
      <w:r>
        <w:t>Skogbrukslova § 7</w:t>
      </w:r>
      <w:r w:rsidR="00FD39DE" w:rsidRPr="00FD39DE">
        <w:t xml:space="preserve"> og jordlova § 11 tredje ledd</w:t>
      </w:r>
      <w:r>
        <w:t xml:space="preserve"> har regler om </w:t>
      </w:r>
      <w:r w:rsidR="003A7013">
        <w:t>vei</w:t>
      </w:r>
      <w:r w:rsidRPr="00237325">
        <w:t xml:space="preserve">bygging </w:t>
      </w:r>
      <w:r w:rsidR="00FD39DE">
        <w:t>t</w:t>
      </w:r>
      <w:r w:rsidRPr="00237325">
        <w:t>i</w:t>
      </w:r>
      <w:r w:rsidR="00FD39DE">
        <w:t>l</w:t>
      </w:r>
      <w:r w:rsidRPr="00237325">
        <w:t xml:space="preserve"> </w:t>
      </w:r>
      <w:r w:rsidR="00FD39DE">
        <w:t>landbruksformål</w:t>
      </w:r>
      <w:r>
        <w:t xml:space="preserve">. </w:t>
      </w:r>
      <w:r w:rsidR="00FD39DE" w:rsidRPr="00FD39DE">
        <w:t xml:space="preserve">Med mindre det er vedtatt at skogen er </w:t>
      </w:r>
      <w:r>
        <w:t>v</w:t>
      </w:r>
      <w:r w:rsidRPr="00F5230C">
        <w:t xml:space="preserve">ernskog </w:t>
      </w:r>
      <w:r>
        <w:t xml:space="preserve">etter § 12 eller </w:t>
      </w:r>
      <w:r w:rsidR="00FD39DE">
        <w:t xml:space="preserve">en står overfor </w:t>
      </w:r>
      <w:r>
        <w:t>skog</w:t>
      </w:r>
      <w:r w:rsidRPr="00F5230C">
        <w:t>område av</w:t>
      </w:r>
      <w:r>
        <w:t xml:space="preserve"> særli</w:t>
      </w:r>
      <w:r w:rsidRPr="00F5230C">
        <w:t>g miljøverdi</w:t>
      </w:r>
      <w:r>
        <w:t xml:space="preserve"> etter § 13</w:t>
      </w:r>
      <w:r w:rsidR="00A25D2C">
        <w:t xml:space="preserve"> er det skog</w:t>
      </w:r>
      <w:r>
        <w:t xml:space="preserve">eier </w:t>
      </w:r>
      <w:r w:rsidR="00A25D2C">
        <w:t xml:space="preserve">som har forvalteransvaret etter </w:t>
      </w:r>
      <w:r>
        <w:t>§ 4. Det medfører at skogeier bl.a. skal ha oversikt over miljøverdiene i egen skog og ta hensyn til dem ved gjenno</w:t>
      </w:r>
      <w:r w:rsidR="007A5E0F">
        <w:t>mføring av alle tiltak i skogen, j</w:t>
      </w:r>
      <w:r w:rsidR="005A01B8">
        <w:t xml:space="preserve">f. også reglene i </w:t>
      </w:r>
      <w:hyperlink r:id="rId71" w:history="1">
        <w:r w:rsidR="005A01B8" w:rsidRPr="00E672AF">
          <w:rPr>
            <w:rStyle w:val="Hyperkobling"/>
          </w:rPr>
          <w:t>naturmangfoldloven</w:t>
        </w:r>
      </w:hyperlink>
      <w:r w:rsidR="005A01B8">
        <w:t>.</w:t>
      </w:r>
    </w:p>
    <w:p w:rsidR="008308D5" w:rsidRPr="008308D5" w:rsidRDefault="009A11F6" w:rsidP="00C1794B">
      <w:pPr>
        <w:pStyle w:val="Overskrift2"/>
      </w:pPr>
      <w:bookmarkStart w:id="202" w:name="_Toc39498533"/>
      <w:r>
        <w:t>R</w:t>
      </w:r>
      <w:r w:rsidR="008308D5" w:rsidRPr="008308D5">
        <w:t>eindrift</w:t>
      </w:r>
      <w:bookmarkEnd w:id="202"/>
    </w:p>
    <w:p w:rsidR="005B4F52" w:rsidRDefault="005B4F52" w:rsidP="005B4F52">
      <w:r>
        <w:t xml:space="preserve">Reindriften er hovedsakelig en urfolksnæring som er unik i både nasjonal og internasjonal sammenheng. Reindriften er en arealavhenging næring hvor flokken flytter seg mellom årstidsbeiter. Reinens naturlige forflytting og en nomadisk driftsform er selve bærebjelken for en optimal produksjon. I Norge foregår reindriften i nærmere </w:t>
      </w:r>
      <w:r w:rsidR="000F3146">
        <w:t xml:space="preserve">  </w:t>
      </w:r>
      <w:r>
        <w:t>140 kommuner, og nesten 40 prosent av Norges landareal er reinbeiteområder.</w:t>
      </w:r>
      <w:r w:rsidR="00AA5DC0">
        <w:t xml:space="preserve"> </w:t>
      </w:r>
      <w:r>
        <w:t>I motsetning til andre primærnæringer som kan dyrke eller tilplante nye arealer, blir ressursgrunnlaget for reindrift stadig mindre. Dette skyldes ulike former for inngrep</w:t>
      </w:r>
      <w:r w:rsidR="00174B66">
        <w:t>. V</w:t>
      </w:r>
      <w:r>
        <w:t xml:space="preserve">ern av arealene </w:t>
      </w:r>
      <w:r w:rsidR="009D03C8">
        <w:t xml:space="preserve">som </w:t>
      </w:r>
      <w:r>
        <w:t xml:space="preserve">reindriften bruker er derfor viktig. </w:t>
      </w:r>
    </w:p>
    <w:p w:rsidR="006F0E45" w:rsidRDefault="005B4F52" w:rsidP="006357F0">
      <w:r>
        <w:t xml:space="preserve">Reindriften er allment anerkjent som en samisk næring, som danner et viktig grunnlag for å bevare samisk kultur, samfunnsliv og språk. I den grad reindriften inngår i samisk næringsutøvelse skal den tas særskilt hensyn til, jf. pbl § 3-1, bokstav c) og </w:t>
      </w:r>
      <w:hyperlink r:id="rId72" w:history="1">
        <w:r w:rsidRPr="00E672AF">
          <w:rPr>
            <w:rStyle w:val="Hyperkobling"/>
          </w:rPr>
          <w:t>reindriftsloven</w:t>
        </w:r>
      </w:hyperlink>
      <w:r>
        <w:t xml:space="preserve">. Bruk av arealformålet </w:t>
      </w:r>
      <w:r w:rsidR="006B4064" w:rsidRPr="00345422">
        <w:rPr>
          <w:rStyle w:val="kursiv"/>
        </w:rPr>
        <w:t>LNFR spredt bebyggelse</w:t>
      </w:r>
      <w:r>
        <w:t xml:space="preserve"> kan derfor være komplisert i områder med reindrift.</w:t>
      </w:r>
    </w:p>
    <w:p w:rsidR="008E443F" w:rsidRDefault="008E443F" w:rsidP="00232A4D">
      <w:pPr>
        <w:spacing w:after="60"/>
      </w:pPr>
      <w:r>
        <w:rPr>
          <w:noProof/>
        </w:rPr>
        <w:drawing>
          <wp:inline distT="0" distB="0" distL="0" distR="0" wp14:anchorId="71E6D47A" wp14:editId="25D2BB28">
            <wp:extent cx="5760000" cy="1645200"/>
            <wp:effectExtent l="0" t="0" r="0" b="0"/>
            <wp:docPr id="30" name="Plassholder for bilde 4" descr="Tamrein i innhegn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bilde 4"/>
                    <pic:cNvPicPr>
                      <a:picLocks noGrp="1" noChangeAspect="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760000" cy="1645200"/>
                    </a:xfrm>
                    <a:prstGeom prst="rect">
                      <a:avLst/>
                    </a:prstGeom>
                    <a:solidFill>
                      <a:schemeClr val="bg1">
                        <a:lumMod val="95000"/>
                      </a:schemeClr>
                    </a:solidFill>
                    <a:ln>
                      <a:noFill/>
                    </a:ln>
                    <a:extLst>
                      <a:ext uri="{53640926-AAD7-44D8-BBD7-CCE9431645EC}">
                        <a14:shadowObscured xmlns:a14="http://schemas.microsoft.com/office/drawing/2010/main"/>
                      </a:ext>
                    </a:extLst>
                  </pic:spPr>
                </pic:pic>
              </a:graphicData>
            </a:graphic>
          </wp:inline>
        </w:drawing>
      </w:r>
    </w:p>
    <w:p w:rsidR="008E443F" w:rsidRPr="006357F0" w:rsidRDefault="006A063F" w:rsidP="006357F0">
      <w:pPr>
        <w:pStyle w:val="figur-tittel"/>
        <w:numPr>
          <w:ilvl w:val="0"/>
          <w:numId w:val="0"/>
        </w:numPr>
        <w:rPr>
          <w:i/>
          <w:sz w:val="20"/>
          <w:szCs w:val="20"/>
          <w:lang w:val="nn-NO"/>
        </w:rPr>
      </w:pPr>
      <w:r w:rsidRPr="006357F0">
        <w:rPr>
          <w:i/>
          <w:sz w:val="20"/>
          <w:szCs w:val="20"/>
          <w:lang w:val="nn-NO"/>
        </w:rPr>
        <w:t>Foto Aina Bye, Ai naturfoto</w:t>
      </w:r>
    </w:p>
    <w:p w:rsidR="00DB52A9" w:rsidRPr="00BA040E" w:rsidRDefault="00DB52A9" w:rsidP="00C1794B">
      <w:pPr>
        <w:pStyle w:val="UnOverskrift3"/>
        <w:rPr>
          <w:lang w:val="nn-NO"/>
        </w:rPr>
      </w:pPr>
      <w:bookmarkStart w:id="203" w:name="_Toc39498534"/>
      <w:r w:rsidRPr="00BA040E">
        <w:rPr>
          <w:lang w:val="nn-NO"/>
        </w:rPr>
        <w:lastRenderedPageBreak/>
        <w:t>Reindrift</w:t>
      </w:r>
      <w:r w:rsidR="00F4434C" w:rsidRPr="00BA040E">
        <w:rPr>
          <w:lang w:val="nn-NO"/>
        </w:rPr>
        <w:t>sloven</w:t>
      </w:r>
      <w:bookmarkEnd w:id="203"/>
    </w:p>
    <w:p w:rsidR="008048DA" w:rsidRPr="00BA040E" w:rsidRDefault="00CF3FC6" w:rsidP="00231F89">
      <w:pPr>
        <w:rPr>
          <w:lang w:val="nn-NO"/>
        </w:rPr>
      </w:pPr>
      <w:hyperlink r:id="rId74" w:anchor="document/NL/lov/2007-06-15-40?searchResultContext=1696&amp;rowNumber=1&amp;totalHits=654" w:history="1">
        <w:r w:rsidR="00231F89" w:rsidRPr="00BA040E">
          <w:rPr>
            <w:rStyle w:val="Hyperkobling"/>
            <w:lang w:val="nn-NO"/>
          </w:rPr>
          <w:t>Reindriftsloven</w:t>
        </w:r>
      </w:hyperlink>
      <w:r w:rsidR="00231F89" w:rsidRPr="00BA040E">
        <w:rPr>
          <w:lang w:val="nn-NO"/>
        </w:rPr>
        <w:t xml:space="preserve"> fastsetter i § 1 at den skal bidra til sikring av reindriftsarealene i det samiske reinbeiteområdet</w:t>
      </w:r>
      <w:r w:rsidR="00231F89">
        <w:rPr>
          <w:rStyle w:val="Fotnotereferanse"/>
          <w:sz w:val="24"/>
          <w:szCs w:val="24"/>
        </w:rPr>
        <w:footnoteReference w:id="49"/>
      </w:r>
      <w:r w:rsidR="00231F89" w:rsidRPr="00BA040E">
        <w:rPr>
          <w:lang w:val="nn-NO"/>
        </w:rPr>
        <w:t xml:space="preserve">, som reindriftens viktigste ressursgrunnlag. Ansvaret for sikring av arealene påhviler både innehavere av reindriftsretten, øvrige rettighetshavere inkludert grunneiere og myndighetene. </w:t>
      </w:r>
    </w:p>
    <w:p w:rsidR="008048DA" w:rsidRDefault="00231F89" w:rsidP="00231F89">
      <w:r w:rsidRPr="00BA040E">
        <w:rPr>
          <w:lang w:val="nn-NO"/>
        </w:rPr>
        <w:t xml:space="preserve">Utenfor det samiske reinbeiteområdet skal </w:t>
      </w:r>
      <w:r w:rsidR="008048DA" w:rsidRPr="00BA040E">
        <w:rPr>
          <w:lang w:val="nn-NO"/>
        </w:rPr>
        <w:t xml:space="preserve">reindriftsloven </w:t>
      </w:r>
      <w:r w:rsidRPr="00BA040E">
        <w:rPr>
          <w:lang w:val="nn-NO"/>
        </w:rPr>
        <w:t xml:space="preserve">legge </w:t>
      </w:r>
      <w:r w:rsidR="008048DA" w:rsidRPr="00BA040E">
        <w:rPr>
          <w:lang w:val="nn-NO"/>
        </w:rPr>
        <w:t>for</w:t>
      </w:r>
      <w:r w:rsidRPr="00BA040E">
        <w:rPr>
          <w:lang w:val="nn-NO"/>
        </w:rPr>
        <w:t xml:space="preserve">holdene til rette for en økologisk og økonomisk bærekraftig utnytting av reinbeiteressursene med basis i lokal kultur og tradisjon i de områder hvor det er gitt tillatelse til reindrift. </w:t>
      </w:r>
      <w:r>
        <w:t xml:space="preserve">Loven regulerer alle sider ved reindriften og angir hvordan </w:t>
      </w:r>
      <w:r w:rsidRPr="00FB42D3">
        <w:t>nødvendige beiter, herunder kalvingsland, flyttleier og paringsområder</w:t>
      </w:r>
      <w:r w:rsidR="004E6B81">
        <w:t>,</w:t>
      </w:r>
      <w:r>
        <w:t xml:space="preserve"> skal ivaretas. </w:t>
      </w:r>
    </w:p>
    <w:p w:rsidR="00231F89" w:rsidRDefault="00231F89" w:rsidP="00231F89">
      <w:r>
        <w:t>I</w:t>
      </w:r>
      <w:r w:rsidR="00455A6D">
        <w:t xml:space="preserve"> reindriftsloven</w:t>
      </w:r>
      <w:r>
        <w:t xml:space="preserve"> kapittel 8 angis forholdet til annen bruk i reinbeiteområder. Her har § 63 begrensninger i forhold til grunneiers utnyttelse av egen eiendom til annet enn </w:t>
      </w:r>
      <w:r w:rsidRPr="00EF6FB8">
        <w:t>vanlig utnytting til jordbruk, skogbruk eller annen utnytting av utmark til landbruksformål</w:t>
      </w:r>
      <w:r>
        <w:t xml:space="preserve">, med regler for varsling før </w:t>
      </w:r>
      <w:r w:rsidRPr="00110B35">
        <w:t>tiltak som kan bli til vesentlig skade eller ulempe for reindriftsutøverne blir satt i verk</w:t>
      </w:r>
      <w:r>
        <w:t xml:space="preserve">. Denne varslingsplikten vil være uavhengig av om området er avsatt til </w:t>
      </w:r>
      <w:r w:rsidR="006B4064" w:rsidRPr="00345422">
        <w:rPr>
          <w:rStyle w:val="kursiv"/>
        </w:rPr>
        <w:t>LNFR spredt bebyggelse</w:t>
      </w:r>
      <w:r>
        <w:t xml:space="preserve"> etter bokstav b)</w:t>
      </w:r>
      <w:r w:rsidR="004E6B81">
        <w:t>,</w:t>
      </w:r>
      <w:r>
        <w:t xml:space="preserve"> og vil også gjelde mindre tiltak som gjerder etc.</w:t>
      </w:r>
      <w:r w:rsidR="004E6B81">
        <w:t>,</w:t>
      </w:r>
      <w:r>
        <w:t xml:space="preserve"> gitt at de kan være til ulempe </w:t>
      </w:r>
      <w:r w:rsidR="004E6B81">
        <w:t xml:space="preserve">eller </w:t>
      </w:r>
      <w:r>
        <w:t xml:space="preserve">hinder for reindriften. </w:t>
      </w:r>
      <w:hyperlink r:id="rId75" w:history="1">
        <w:r>
          <w:rPr>
            <w:rStyle w:val="Hyperkobling"/>
          </w:rPr>
          <w:t>Landbruksdirektoratet</w:t>
        </w:r>
      </w:hyperlink>
      <w:r>
        <w:t xml:space="preserve"> og fylkesmennene</w:t>
      </w:r>
      <w:r>
        <w:rPr>
          <w:rStyle w:val="Fotnotereferanse"/>
          <w:sz w:val="24"/>
          <w:szCs w:val="24"/>
        </w:rPr>
        <w:footnoteReference w:id="50"/>
      </w:r>
      <w:r>
        <w:t xml:space="preserve"> i de aktuelle fylkene følger opp reindriftsloven og gir nærmere veiledning om reindriftsnæringens </w:t>
      </w:r>
      <w:hyperlink r:id="rId76" w:history="1">
        <w:r w:rsidRPr="00EE4DBC">
          <w:rPr>
            <w:rStyle w:val="Hyperkobling"/>
          </w:rPr>
          <w:t>behov og rettigheter</w:t>
        </w:r>
      </w:hyperlink>
      <w:r>
        <w:t xml:space="preserve">. </w:t>
      </w:r>
    </w:p>
    <w:p w:rsidR="00F50780" w:rsidRPr="005A5C1C" w:rsidRDefault="00F50780" w:rsidP="00231F89">
      <w:r w:rsidRPr="00F50780">
        <w:t>Reindriftens flyttleier har et særlig ver</w:t>
      </w:r>
      <w:r>
        <w:t>n, jf.</w:t>
      </w:r>
      <w:r w:rsidRPr="00F50780">
        <w:t xml:space="preserve"> reindriftsloven § 22. Flyttleiene utgjør kretsløpet i reindriftens årssyklus og er normalt av helt avgjørende betydning for reindriften i et område. Reindriftsloven § 22 bestemmer derfor at en flyttlei ikke kan stenges. Departementet kan imidlertid samtykke i omlegging av flyttleier dersom berettigede interesser gir grunn til det. Bestemmelsen representerer det eneste arealdisponeringsforbudet i reindriftsloven. Flyttveier kan imidlertid bli berørt og eventuelt stengt i forbindelse med mer omfattende tiltak når forutsetningene for ekspropriasjon foreligger. Dette vil blant annet kunne gjelde ved vassdragsutbygging og anlegg av veier.</w:t>
      </w:r>
    </w:p>
    <w:p w:rsidR="00231F89" w:rsidRPr="00124D50" w:rsidRDefault="00231F89" w:rsidP="00C1794B">
      <w:pPr>
        <w:pStyle w:val="Overskrift2"/>
      </w:pPr>
      <w:bookmarkStart w:id="204" w:name="_Toc511895830"/>
      <w:bookmarkStart w:id="205" w:name="_Toc511896973"/>
      <w:bookmarkStart w:id="206" w:name="_Toc511895831"/>
      <w:bookmarkStart w:id="207" w:name="_Toc511896974"/>
      <w:bookmarkStart w:id="208" w:name="_Toc20777982"/>
      <w:bookmarkStart w:id="209" w:name="_Toc21702876"/>
      <w:bookmarkStart w:id="210" w:name="_Toc21963661"/>
      <w:bookmarkStart w:id="211" w:name="_Toc39498535"/>
      <w:bookmarkEnd w:id="204"/>
      <w:bookmarkEnd w:id="205"/>
      <w:bookmarkEnd w:id="206"/>
      <w:bookmarkEnd w:id="207"/>
      <w:r w:rsidRPr="00124D50">
        <w:lastRenderedPageBreak/>
        <w:t>Kulturminner</w:t>
      </w:r>
      <w:bookmarkEnd w:id="208"/>
      <w:bookmarkEnd w:id="209"/>
      <w:bookmarkEnd w:id="210"/>
      <w:r w:rsidR="006F0E45">
        <w:t xml:space="preserve"> og kulturmiljø</w:t>
      </w:r>
      <w:bookmarkEnd w:id="211"/>
    </w:p>
    <w:p w:rsidR="00625162" w:rsidRDefault="00625162" w:rsidP="00231F89">
      <w:r w:rsidRPr="003733CB">
        <w:t>Den kulturhistoriske dimensjonen i landskapet</w:t>
      </w:r>
      <w:r w:rsidR="002E7B53">
        <w:t xml:space="preserve">; </w:t>
      </w:r>
      <w:r w:rsidRPr="003733CB">
        <w:t xml:space="preserve">gravhauger, bygninger, steingjerder, </w:t>
      </w:r>
      <w:r>
        <w:t xml:space="preserve">alléer, gamle </w:t>
      </w:r>
      <w:r w:rsidRPr="003733CB">
        <w:t>ferdselsveier</w:t>
      </w:r>
      <w:r>
        <w:t>, mv</w:t>
      </w:r>
      <w:r w:rsidR="002E7B53">
        <w:t>.,</w:t>
      </w:r>
      <w:r w:rsidR="002E7B53" w:rsidRPr="003733CB">
        <w:t xml:space="preserve"> </w:t>
      </w:r>
      <w:r w:rsidRPr="003733CB">
        <w:t xml:space="preserve">må ivaretas når det tillates spredt bebyggelse i </w:t>
      </w:r>
      <w:r>
        <w:t>LNFR</w:t>
      </w:r>
      <w:r w:rsidRPr="003733CB">
        <w:t xml:space="preserve">-områder. </w:t>
      </w:r>
      <w:r w:rsidRPr="00AB6123">
        <w:t xml:space="preserve">Det bør ikke legges ut områder til </w:t>
      </w:r>
      <w:r w:rsidR="006B4064" w:rsidRPr="00345422">
        <w:rPr>
          <w:rStyle w:val="kursiv"/>
        </w:rPr>
        <w:t>LNFR spredt bebyggelse</w:t>
      </w:r>
      <w:r w:rsidRPr="00AB6123">
        <w:t xml:space="preserve"> som er i direkte eller indirekte konflikt med </w:t>
      </w:r>
      <w:r w:rsidR="00C51757" w:rsidRPr="00C51757">
        <w:t>automatisk fredete, forskriftsfredete, vedtaksfredete</w:t>
      </w:r>
      <w:r w:rsidRPr="00AB6123">
        <w:t xml:space="preserve"> eller andre viktige kulturminner</w:t>
      </w:r>
      <w:r w:rsidR="00C51757" w:rsidRPr="00C51757">
        <w:t xml:space="preserve"> og kulturmiljøer, som for eksempel kommunen har p</w:t>
      </w:r>
      <w:r w:rsidR="00C51757">
        <w:t>rioritert i sin kulturminneplan</w:t>
      </w:r>
      <w:r w:rsidRPr="00AB6123">
        <w:t>.</w:t>
      </w:r>
      <w:r>
        <w:t xml:space="preserve"> </w:t>
      </w:r>
      <w:r w:rsidR="00C51757">
        <w:t>Land</w:t>
      </w:r>
      <w:r w:rsidRPr="0095281B">
        <w:t>bruk</w:t>
      </w:r>
      <w:r>
        <w:t>et</w:t>
      </w:r>
      <w:r w:rsidRPr="0095281B">
        <w:t>s</w:t>
      </w:r>
      <w:r>
        <w:t xml:space="preserve"> kulturlandskap</w:t>
      </w:r>
      <w:r w:rsidRPr="0095281B">
        <w:t xml:space="preserve"> er skapt gjennom bosetting og bruk av landskapet gjennom flere tusen år. </w:t>
      </w:r>
      <w:r>
        <w:t>Det omfatter</w:t>
      </w:r>
      <w:r w:rsidRPr="0095281B">
        <w:t xml:space="preserve"> åkrer, </w:t>
      </w:r>
      <w:r w:rsidR="00AA5DC0" w:rsidRPr="0095281B">
        <w:t>slåtteenger</w:t>
      </w:r>
      <w:r w:rsidRPr="0095281B">
        <w:t xml:space="preserve">, beitemarker, lyngheier og </w:t>
      </w:r>
      <w:r w:rsidR="00C51757" w:rsidRPr="00C51757">
        <w:t>omfattende sp</w:t>
      </w:r>
      <w:r w:rsidR="00C51757">
        <w:t>or av en allsidig utmarksbruk</w:t>
      </w:r>
      <w:r w:rsidRPr="0095281B">
        <w:t>. Helheten av tun, innmark og utmark inneholder store kulturhi</w:t>
      </w:r>
      <w:r>
        <w:t xml:space="preserve">storiske og biologiske verdier, som </w:t>
      </w:r>
      <w:r w:rsidRPr="0095281B">
        <w:t xml:space="preserve">er avhengig av fortsatt bruk, skjøtsel og vedlikehold for å opprettholdes. </w:t>
      </w:r>
      <w:r>
        <w:t>Bestemmelsene bør derfor utformes med sikte på et best mulig samspill mellom nytt og eksisterende</w:t>
      </w:r>
      <w:r w:rsidR="00C51757" w:rsidRPr="00C51757">
        <w:t>, og sikre at de historiske verdiene i landskapet tas vare på</w:t>
      </w:r>
      <w:r>
        <w:t>.</w:t>
      </w:r>
    </w:p>
    <w:p w:rsidR="00917B75" w:rsidRDefault="00CF3FC6" w:rsidP="00231F89">
      <w:hyperlink r:id="rId77" w:anchor="document/NL/lov/1978-06-09-50" w:history="1">
        <w:r w:rsidR="00917B75" w:rsidRPr="00917B75">
          <w:rPr>
            <w:rStyle w:val="Hyperkobling"/>
          </w:rPr>
          <w:t>Kulturminneloven § 1</w:t>
        </w:r>
      </w:hyperlink>
      <w:r w:rsidR="00917B75">
        <w:t xml:space="preserve"> fastslår at k</w:t>
      </w:r>
      <w:r w:rsidR="00917B75" w:rsidRPr="00917B75">
        <w:t>ulturminner og kulturmiljøer med deres egenart og variasjon skal vernes både som del av vår kulturarv og identitet</w:t>
      </w:r>
      <w:r w:rsidR="00B956ED">
        <w:t>,</w:t>
      </w:r>
      <w:r w:rsidR="00917B75" w:rsidRPr="00917B75">
        <w:t xml:space="preserve"> og som ledd i en helhetlig miljø- og ressursforvaltning</w:t>
      </w:r>
      <w:r w:rsidR="00BA7DDC">
        <w:t>.</w:t>
      </w:r>
    </w:p>
    <w:p w:rsidR="00231F89" w:rsidRDefault="00231F89" w:rsidP="00231F89">
      <w:r>
        <w:t xml:space="preserve">I tråd med </w:t>
      </w:r>
      <w:r w:rsidRPr="00AB6123">
        <w:t>kulturminneloven §§ 8 og 9</w:t>
      </w:r>
      <w:r>
        <w:t xml:space="preserve"> skal h</w:t>
      </w:r>
      <w:r w:rsidRPr="00AB6123">
        <w:t xml:space="preserve">ensynet til kulturminner </w:t>
      </w:r>
      <w:r>
        <w:t xml:space="preserve">alltid </w:t>
      </w:r>
      <w:r w:rsidRPr="00AB6123">
        <w:t>vurderes</w:t>
      </w:r>
      <w:r w:rsidR="00BA7DDC">
        <w:t xml:space="preserve"> ved planlegging av tiltak</w:t>
      </w:r>
      <w:r w:rsidRPr="00AB6123">
        <w:t xml:space="preserve">. Bebyggelsens omfang og lokalisering må være </w:t>
      </w:r>
      <w:r>
        <w:t>entydig</w:t>
      </w:r>
      <w:r w:rsidRPr="00AB6123">
        <w:t xml:space="preserve"> angitt i arealplankartet for at forholdet til fredete kulturminner skal kunne avklares. </w:t>
      </w:r>
      <w:r w:rsidR="008048DA">
        <w:t>K</w:t>
      </w:r>
      <w:r w:rsidRPr="00AB6123">
        <w:t>onsekvensutredning</w:t>
      </w:r>
      <w:r w:rsidR="008048DA">
        <w:t>en</w:t>
      </w:r>
      <w:r w:rsidRPr="00AB6123">
        <w:t xml:space="preserve"> skal gjøre rede for om arealer avsatt til </w:t>
      </w:r>
      <w:r w:rsidR="006B4064" w:rsidRPr="00345422">
        <w:rPr>
          <w:rStyle w:val="kursiv"/>
        </w:rPr>
        <w:t>LNFR spredt bebyggelse</w:t>
      </w:r>
      <w:r w:rsidRPr="00AB6123">
        <w:t xml:space="preserve"> vil kunne berøre kjente fredete kulturminner</w:t>
      </w:r>
      <w:r>
        <w:t>,</w:t>
      </w:r>
      <w:r w:rsidRPr="00AB6123">
        <w:t xml:space="preserve"> </w:t>
      </w:r>
      <w:r w:rsidR="00C51757">
        <w:t>øvrige</w:t>
      </w:r>
      <w:r w:rsidR="00C51757" w:rsidRPr="00C51757">
        <w:t xml:space="preserve"> kjente kulturminner, og </w:t>
      </w:r>
      <w:r w:rsidRPr="00AB6123">
        <w:t xml:space="preserve">hvorvidt disse kulturminnene er særlig viktige eller mer alminnelig forekommende. </w:t>
      </w:r>
    </w:p>
    <w:p w:rsidR="00231F89" w:rsidRPr="001A2480" w:rsidRDefault="00231F89" w:rsidP="00231F89">
      <w:pPr>
        <w:rPr>
          <w:highlight w:val="yellow"/>
        </w:rPr>
      </w:pPr>
      <w:r w:rsidRPr="00AB6123">
        <w:t xml:space="preserve">I områder der det er høyt potensial for å finne automatisk fredete kulturminner som ikke er kjent, kan kommunen inngå avtale med regional kulturminneforvaltning om å oppfylle undersøkelsesplikten etter lov om kulturminner § 9. Hvis behovet for registreringer ikke oppfylles, kan normalt ikke arealbruken anses som avklart </w:t>
      </w:r>
      <w:r>
        <w:t xml:space="preserve">gjennom planvedtaket </w:t>
      </w:r>
      <w:r w:rsidRPr="00E02C48">
        <w:t>når det gjelder</w:t>
      </w:r>
      <w:r w:rsidRPr="00AB6123">
        <w:t xml:space="preserve"> kulturminneinteressene</w:t>
      </w:r>
      <w:r w:rsidRPr="00E02C48">
        <w:rPr>
          <w:vertAlign w:val="superscript"/>
        </w:rPr>
        <w:footnoteReference w:id="51"/>
      </w:r>
      <w:r w:rsidRPr="00AB6123">
        <w:t xml:space="preserve">. </w:t>
      </w:r>
      <w:r>
        <w:t xml:space="preserve">De avtalte løsningene </w:t>
      </w:r>
      <w:r w:rsidR="006F0E45">
        <w:t>for</w:t>
      </w:r>
      <w:r>
        <w:t xml:space="preserve"> avklaring av kulturminner må klart framgå av planbestemmelsene. Alternativt</w:t>
      </w:r>
      <w:r w:rsidRPr="00AB6123">
        <w:t xml:space="preserve"> kan det stilles krav om reguleringsplan, og at forholdet avklares gjennom denne</w:t>
      </w:r>
      <w:r w:rsidRPr="00345422">
        <w:t>.</w:t>
      </w:r>
      <w:r>
        <w:t xml:space="preserve"> Riksantikvaren har en egen </w:t>
      </w:r>
      <w:hyperlink r:id="rId78" w:history="1">
        <w:r w:rsidRPr="009B7583">
          <w:rPr>
            <w:rStyle w:val="Hyperkobling"/>
          </w:rPr>
          <w:t>nettside</w:t>
        </w:r>
      </w:hyperlink>
      <w:r>
        <w:t xml:space="preserve"> med veiledning til kulturminneloven §§ 8-10</w:t>
      </w:r>
      <w:r w:rsidR="002E7B53">
        <w:t>,</w:t>
      </w:r>
      <w:r>
        <w:t xml:space="preserve"> der det gjøres rede for </w:t>
      </w:r>
      <w:r w:rsidR="00C51757">
        <w:t xml:space="preserve">de </w:t>
      </w:r>
      <w:r>
        <w:t>enkelt</w:t>
      </w:r>
      <w:r w:rsidR="00C51757">
        <w:t xml:space="preserve">e </w:t>
      </w:r>
      <w:r>
        <w:t>bestemmelsene og saksbehandlingsrutinene knyttet til dem</w:t>
      </w:r>
      <w:r w:rsidRPr="001A2480">
        <w:t>.</w:t>
      </w:r>
    </w:p>
    <w:p w:rsidR="00625162" w:rsidRDefault="00231F89" w:rsidP="00231F89">
      <w:r w:rsidRPr="004F2A93">
        <w:lastRenderedPageBreak/>
        <w:t>Inngrep i kulturminner kan medføre store konsekvenser for tiltakshaver, også der områdene er arealavklart.</w:t>
      </w:r>
      <w:r>
        <w:t xml:space="preserve"> Det er derfor viktig at kommunen gir best mulig rettledning gjennom bruk av hensynssoner og </w:t>
      </w:r>
      <w:r w:rsidR="00564C75">
        <w:t>bestemmelser</w:t>
      </w:r>
      <w:r>
        <w:t>, samt at de</w:t>
      </w:r>
      <w:r w:rsidR="002E7B53">
        <w:t>n</w:t>
      </w:r>
      <w:r>
        <w:t xml:space="preserve"> foretar den nødvendige utsjekken i forbindelse med </w:t>
      </w:r>
      <w:r w:rsidR="002E7B53">
        <w:t xml:space="preserve">en </w:t>
      </w:r>
      <w:r>
        <w:t>eventuell byggesak. Se o</w:t>
      </w:r>
      <w:r w:rsidR="00625162">
        <w:t>gså omtale i avsnitt 3.6 om bruk av hensynssoner</w:t>
      </w:r>
      <w:r>
        <w:t>.</w:t>
      </w:r>
    </w:p>
    <w:p w:rsidR="00086B69" w:rsidRPr="00086B69" w:rsidRDefault="00086B69" w:rsidP="00C1794B">
      <w:pPr>
        <w:pStyle w:val="Overskrift2"/>
      </w:pPr>
      <w:bookmarkStart w:id="212" w:name="_Toc20777983"/>
      <w:bookmarkStart w:id="213" w:name="_Toc21702877"/>
      <w:bookmarkStart w:id="214" w:name="_Toc21963662"/>
      <w:bookmarkStart w:id="215" w:name="_Toc39498536"/>
      <w:r w:rsidRPr="00086B69">
        <w:t>Deling av eiendom</w:t>
      </w:r>
      <w:r>
        <w:t xml:space="preserve"> </w:t>
      </w:r>
      <w:r w:rsidR="00826636">
        <w:t>– jordlova,</w:t>
      </w:r>
      <w:r w:rsidRPr="00086B69">
        <w:t xml:space="preserve"> matrikkelov</w:t>
      </w:r>
      <w:r w:rsidR="00263937">
        <w:t>a</w:t>
      </w:r>
      <w:r w:rsidR="00826636">
        <w:t>, jordskiftelova</w:t>
      </w:r>
      <w:bookmarkEnd w:id="212"/>
      <w:bookmarkEnd w:id="213"/>
      <w:bookmarkEnd w:id="214"/>
      <w:bookmarkEnd w:id="215"/>
    </w:p>
    <w:p w:rsidR="00086B69" w:rsidRDefault="00A8089D" w:rsidP="00F63023">
      <w:pPr>
        <w:spacing w:after="0"/>
      </w:pPr>
      <w:r>
        <w:t xml:space="preserve">Arealformålet </w:t>
      </w:r>
      <w:r w:rsidR="006B4064" w:rsidRPr="00345422">
        <w:rPr>
          <w:rStyle w:val="kursiv"/>
        </w:rPr>
        <w:t>LNFR spredt bebyggelse</w:t>
      </w:r>
      <w:r>
        <w:t xml:space="preserve"> </w:t>
      </w:r>
      <w:r w:rsidR="00086B69">
        <w:t>kan i utgangspunktet ikke brukes for å markere at bebyggelsen er matrikulert som bolig, fritidsbolig eller næringseiendom, dersom prosesskravene for å avsette eiendommen til utbyggingsformål ikke er fulgt.</w:t>
      </w:r>
      <w:r w:rsidR="00826636">
        <w:t xml:space="preserve"> Reglene for å etablere en lovlig eiendom (tomt) innenfor et LNFR</w:t>
      </w:r>
      <w:r w:rsidR="002E7B53">
        <w:t>-</w:t>
      </w:r>
      <w:r w:rsidR="00826636">
        <w:t>områder styres av flere lover. De mest sentrale bestemmelsene følger</w:t>
      </w:r>
      <w:r w:rsidR="00263937">
        <w:t xml:space="preserve"> av </w:t>
      </w:r>
      <w:hyperlink r:id="rId79" w:history="1">
        <w:r w:rsidR="00263937" w:rsidRPr="00D37326">
          <w:rPr>
            <w:rStyle w:val="Hyperkobling"/>
          </w:rPr>
          <w:t>jordlova</w:t>
        </w:r>
      </w:hyperlink>
      <w:r w:rsidR="00263937">
        <w:t xml:space="preserve"> og </w:t>
      </w:r>
      <w:hyperlink r:id="rId80" w:history="1">
        <w:r w:rsidR="00263937" w:rsidRPr="00E60CEB">
          <w:rPr>
            <w:rStyle w:val="Hyperkobling"/>
          </w:rPr>
          <w:t>matrikkellova</w:t>
        </w:r>
      </w:hyperlink>
      <w:r w:rsidR="00263937">
        <w:t xml:space="preserve">. Selve prosessen </w:t>
      </w:r>
      <w:r w:rsidR="00351BCE" w:rsidRPr="00351BCE">
        <w:t xml:space="preserve">med å etablere den nye eiendommen </w:t>
      </w:r>
      <w:r w:rsidR="00263937">
        <w:t>gjennomføres av kommunen</w:t>
      </w:r>
      <w:r w:rsidR="00FF167A">
        <w:t xml:space="preserve"> i samsvar med bestemmelsene i matrikkellova</w:t>
      </w:r>
      <w:r w:rsidR="00351BCE">
        <w:t>. Dersom</w:t>
      </w:r>
      <w:r w:rsidR="00351BCE" w:rsidRPr="00351BCE">
        <w:t xml:space="preserve"> det er reist sak etter jordskiftelova, kan også jordskifteretten med hjemmel i jordskiftelova etablere en ny eiendom</w:t>
      </w:r>
      <w:r w:rsidR="00263937">
        <w:t>.</w:t>
      </w:r>
    </w:p>
    <w:tbl>
      <w:tblPr>
        <w:tblStyle w:val="StandardBoks"/>
        <w:tblW w:w="0" w:type="auto"/>
        <w:shd w:val="clear" w:color="auto" w:fill="BDD6EE" w:themeFill="accent1" w:themeFillTint="66"/>
        <w:tblLook w:val="04A0" w:firstRow="1" w:lastRow="0" w:firstColumn="1" w:lastColumn="0" w:noHBand="0" w:noVBand="1"/>
      </w:tblPr>
      <w:tblGrid>
        <w:gridCol w:w="9062"/>
      </w:tblGrid>
      <w:tr w:rsidR="00C1794B" w:rsidTr="00F63023">
        <w:trPr>
          <w:trHeight w:val="6913"/>
        </w:trPr>
        <w:tc>
          <w:tcPr>
            <w:tcW w:w="9062" w:type="dxa"/>
            <w:shd w:val="clear" w:color="auto" w:fill="BDD6EE" w:themeFill="accent1" w:themeFillTint="66"/>
          </w:tcPr>
          <w:p w:rsidR="00C1794B" w:rsidRPr="00415DB6" w:rsidRDefault="00C1794B" w:rsidP="006357F0">
            <w:pPr>
              <w:pStyle w:val="tittel-ramme"/>
              <w:spacing w:before="120" w:after="60"/>
              <w:jc w:val="left"/>
              <w:rPr>
                <w:lang w:val="nn-NO"/>
              </w:rPr>
            </w:pPr>
            <w:r w:rsidRPr="00415DB6">
              <w:rPr>
                <w:lang w:val="nn-NO"/>
              </w:rPr>
              <w:t>Jordlova kapittel V. Deling av landbrukseigedom</w:t>
            </w:r>
          </w:p>
          <w:p w:rsidR="00C1794B" w:rsidRPr="006357F0" w:rsidRDefault="00C1794B" w:rsidP="00F63023">
            <w:pPr>
              <w:pStyle w:val="UnOverskrift4"/>
              <w:shd w:val="clear" w:color="auto" w:fill="BDD6EE" w:themeFill="accent1" w:themeFillTint="66"/>
              <w:spacing w:before="0" w:after="60" w:line="264" w:lineRule="auto"/>
              <w:rPr>
                <w:sz w:val="20"/>
                <w:szCs w:val="20"/>
                <w:lang w:val="nn-NO"/>
              </w:rPr>
            </w:pPr>
            <w:r w:rsidRPr="006357F0">
              <w:rPr>
                <w:sz w:val="20"/>
                <w:szCs w:val="20"/>
                <w:lang w:val="nn-NO"/>
              </w:rPr>
              <w:t>§ 12. Deling</w:t>
            </w:r>
          </w:p>
          <w:p w:rsidR="00C1794B" w:rsidRPr="006357F0" w:rsidRDefault="00C1794B" w:rsidP="00F63023">
            <w:pPr>
              <w:shd w:val="clear" w:color="auto" w:fill="BDD6EE" w:themeFill="accent1" w:themeFillTint="66"/>
              <w:spacing w:after="60" w:line="264" w:lineRule="auto"/>
              <w:rPr>
                <w:sz w:val="20"/>
                <w:szCs w:val="20"/>
                <w:lang w:val="nn-NO"/>
              </w:rPr>
            </w:pPr>
            <w:r w:rsidRPr="006357F0">
              <w:rPr>
                <w:sz w:val="20"/>
                <w:szCs w:val="20"/>
                <w:lang w:val="nn-NO"/>
              </w:rPr>
              <w:t>Deling av eigedom som er nytta eller kan nyttast til jordbruk eller skogbruk må godkjennast av departementet. Det same gjeld forpakting, tomtefeste og liknande leige eller bruksrett til del av eigedom når retten er stifta for lengre tid enn 10 år eller ikkje kan seiast opp av eigaren (utleigaren). Med eigedom meiner ein òg rettar som ligg til eigedomen og partar i sameige.</w:t>
            </w:r>
          </w:p>
          <w:p w:rsidR="00C1794B" w:rsidRPr="006357F0" w:rsidRDefault="00C1794B" w:rsidP="00F63023">
            <w:pPr>
              <w:shd w:val="clear" w:color="auto" w:fill="BDD6EE" w:themeFill="accent1" w:themeFillTint="66"/>
              <w:spacing w:after="60" w:line="264" w:lineRule="auto"/>
              <w:rPr>
                <w:sz w:val="20"/>
                <w:szCs w:val="20"/>
                <w:lang w:val="nn-NO"/>
              </w:rPr>
            </w:pPr>
            <w:r w:rsidRPr="006357F0">
              <w:rPr>
                <w:sz w:val="20"/>
                <w:szCs w:val="20"/>
                <w:lang w:val="nn-NO"/>
              </w:rPr>
              <w:t>Skal dyrka jord takast i bruk til andre formål enn jordbruksproduksjon, eller skal dyrkbar jord takast i bruk slik at ho ikkje vert eigna til jordbruksproduksjon i framtida, kan samtykke til deling ikkje givast utan at det er gitt samtykke til omdisponering etter § 9.</w:t>
            </w:r>
          </w:p>
          <w:p w:rsidR="00C1794B" w:rsidRPr="006357F0" w:rsidRDefault="00C1794B" w:rsidP="00F63023">
            <w:pPr>
              <w:shd w:val="clear" w:color="auto" w:fill="BDD6EE" w:themeFill="accent1" w:themeFillTint="66"/>
              <w:spacing w:after="60" w:line="264" w:lineRule="auto"/>
              <w:rPr>
                <w:sz w:val="20"/>
                <w:szCs w:val="20"/>
                <w:lang w:val="nn-NO"/>
              </w:rPr>
            </w:pPr>
            <w:r w:rsidRPr="006357F0">
              <w:rPr>
                <w:sz w:val="20"/>
                <w:szCs w:val="20"/>
                <w:lang w:val="nn-NO"/>
              </w:rPr>
              <w:t>Ved avgjerd av om samtykke til deling skal givast, skal det leggjast vekt på om delinga legg til rette for ein tenleg og variert bruksstruktur i landbruket. I vurderinga inngår mellom anna omsynet til vern av arealressursane, om delinga fører til ei driftsmessig god løysing, og om delinga kan føre til drifts- eller miljømessige ulemper for landbruket i området. Det kan leggjast vekt på andre omsyn dersom dei fell inn under formålet i jordlova.</w:t>
            </w:r>
          </w:p>
          <w:p w:rsidR="00C1794B" w:rsidRPr="006357F0" w:rsidRDefault="00C1794B" w:rsidP="00F63023">
            <w:pPr>
              <w:shd w:val="clear" w:color="auto" w:fill="BDD6EE" w:themeFill="accent1" w:themeFillTint="66"/>
              <w:spacing w:after="60" w:line="264" w:lineRule="auto"/>
              <w:rPr>
                <w:sz w:val="20"/>
                <w:szCs w:val="20"/>
                <w:lang w:val="nn-NO"/>
              </w:rPr>
            </w:pPr>
            <w:r w:rsidRPr="006357F0">
              <w:rPr>
                <w:sz w:val="20"/>
                <w:szCs w:val="20"/>
                <w:lang w:val="nn-NO"/>
              </w:rPr>
              <w:t>Sjølv om det etter tredje ledd ikkje ligg til rette for å gi samtykke til deling, kan samtykke givast dersom deling vil vareta omsynet til busetjinga i området.</w:t>
            </w:r>
          </w:p>
          <w:p w:rsidR="00C1794B" w:rsidRPr="006357F0" w:rsidRDefault="00C1794B" w:rsidP="00F63023">
            <w:pPr>
              <w:shd w:val="clear" w:color="auto" w:fill="BDD6EE" w:themeFill="accent1" w:themeFillTint="66"/>
              <w:spacing w:after="60" w:line="264" w:lineRule="auto"/>
              <w:rPr>
                <w:sz w:val="20"/>
                <w:szCs w:val="20"/>
                <w:lang w:val="nn-NO"/>
              </w:rPr>
            </w:pPr>
            <w:r w:rsidRPr="006357F0">
              <w:rPr>
                <w:sz w:val="20"/>
                <w:szCs w:val="20"/>
                <w:lang w:val="nn-NO"/>
              </w:rPr>
              <w:t>Samtykke til deling kan givast på slike vilkår som er nødvendige av omsyn til dei føremåla som lova skal fremja.</w:t>
            </w:r>
          </w:p>
          <w:p w:rsidR="00C1794B" w:rsidRPr="006357F0" w:rsidRDefault="00C1794B" w:rsidP="00F63023">
            <w:pPr>
              <w:shd w:val="clear" w:color="auto" w:fill="BDD6EE" w:themeFill="accent1" w:themeFillTint="66"/>
              <w:spacing w:after="60" w:line="264" w:lineRule="auto"/>
              <w:rPr>
                <w:sz w:val="20"/>
                <w:szCs w:val="20"/>
              </w:rPr>
            </w:pPr>
            <w:r w:rsidRPr="006357F0">
              <w:rPr>
                <w:rFonts w:cs="Arial"/>
                <w:sz w:val="20"/>
                <w:szCs w:val="20"/>
              </w:rPr>
              <w:t>[</w:t>
            </w:r>
            <w:r w:rsidRPr="006357F0">
              <w:rPr>
                <w:sz w:val="20"/>
                <w:szCs w:val="20"/>
              </w:rPr>
              <w:t>… (6., 7. og 8. ledd er ikke gjengitt) …</w:t>
            </w:r>
            <w:r w:rsidRPr="006357F0">
              <w:rPr>
                <w:rFonts w:cs="Arial"/>
                <w:sz w:val="20"/>
                <w:szCs w:val="20"/>
              </w:rPr>
              <w:t>]</w:t>
            </w:r>
          </w:p>
          <w:p w:rsidR="00C1794B" w:rsidRPr="00C1794B" w:rsidRDefault="00C1794B" w:rsidP="00F63023">
            <w:pPr>
              <w:shd w:val="clear" w:color="auto" w:fill="BDD6EE" w:themeFill="accent1" w:themeFillTint="66"/>
              <w:spacing w:after="60" w:line="264" w:lineRule="auto"/>
              <w:rPr>
                <w:lang w:val="nn-NO"/>
              </w:rPr>
            </w:pPr>
            <w:r w:rsidRPr="006357F0">
              <w:rPr>
                <w:sz w:val="20"/>
                <w:szCs w:val="20"/>
                <w:lang w:val="nn-NO"/>
              </w:rPr>
              <w:t>Departementet kan gi forskrift om høve til frådeling av mindre areal utan godkjenning i samband med grensejustering etter matrikkellova.</w:t>
            </w:r>
          </w:p>
        </w:tc>
      </w:tr>
    </w:tbl>
    <w:p w:rsidR="00F63023" w:rsidRDefault="00F63023" w:rsidP="00F63023">
      <w:pPr>
        <w:spacing w:after="0" w:line="240" w:lineRule="auto"/>
      </w:pPr>
    </w:p>
    <w:p w:rsidR="004011F0" w:rsidRDefault="004011F0" w:rsidP="00086B69">
      <w:r>
        <w:lastRenderedPageBreak/>
        <w:t xml:space="preserve">Det følger av </w:t>
      </w:r>
      <w:hyperlink r:id="rId81" w:history="1">
        <w:r>
          <w:rPr>
            <w:rStyle w:val="Hyperkobling"/>
          </w:rPr>
          <w:t>matrikkellova</w:t>
        </w:r>
      </w:hyperlink>
      <w:r>
        <w:t xml:space="preserve"> § 10 at før ny grunnei</w:t>
      </w:r>
      <w:r w:rsidRPr="00FF167A">
        <w:t>e</w:t>
      </w:r>
      <w:r>
        <w:t>ndom, ny anleggsei</w:t>
      </w:r>
      <w:r w:rsidRPr="00FF167A">
        <w:t>e</w:t>
      </w:r>
      <w:r>
        <w:t>n</w:t>
      </w:r>
      <w:r w:rsidRPr="00FF167A">
        <w:t>dom, ny fes</w:t>
      </w:r>
      <w:r>
        <w:t>tegrunn eller nytt jordsameie</w:t>
      </w:r>
      <w:r w:rsidRPr="00FF167A">
        <w:t xml:space="preserve"> kan oppret</w:t>
      </w:r>
      <w:r>
        <w:t>tes i matrikkelen</w:t>
      </w:r>
      <w:r w:rsidRPr="00FF167A">
        <w:t xml:space="preserve"> må det </w:t>
      </w:r>
      <w:r>
        <w:t>foreligge tillatelse etter plan- og bygningsloven</w:t>
      </w:r>
      <w:r w:rsidRPr="00FF167A">
        <w:t xml:space="preserve"> § 20-2</w:t>
      </w:r>
      <w:r>
        <w:t>. Samtidig følger det av jordlova § 12 at delingstillatelse etter plan- og bygningsloven og matrikkellova i LNFR-områder kun kan gis når nødvendige godkjennelser etter bestemmelsene i jordlova foreligger. Jordbruksmyndigheten kan sette nødvendige vilkår i forbindelse med tillatelsen til deling, jf. også omtale av landbruk og reindrift i avsnitt 5.2 og 5.3.</w:t>
      </w:r>
    </w:p>
    <w:p w:rsidR="00231F89" w:rsidRPr="00820046" w:rsidRDefault="00DB52A9" w:rsidP="00C1794B">
      <w:pPr>
        <w:pStyle w:val="Overskrift2"/>
      </w:pPr>
      <w:bookmarkStart w:id="216" w:name="_Toc20777984"/>
      <w:bookmarkStart w:id="217" w:name="_Toc21702878"/>
      <w:bookmarkStart w:id="218" w:name="_Toc21963663"/>
      <w:bookmarkStart w:id="219" w:name="_Toc39498537"/>
      <w:r>
        <w:t>Andre</w:t>
      </w:r>
      <w:r w:rsidR="00231F89">
        <w:t xml:space="preserve"> </w:t>
      </w:r>
      <w:r w:rsidR="005637A0">
        <w:t xml:space="preserve">sektorlover med </w:t>
      </w:r>
      <w:r w:rsidR="00231F89">
        <w:t xml:space="preserve">krav som </w:t>
      </w:r>
      <w:r w:rsidR="005637A0">
        <w:t>må ivaretas</w:t>
      </w:r>
      <w:bookmarkEnd w:id="216"/>
      <w:bookmarkEnd w:id="217"/>
      <w:bookmarkEnd w:id="218"/>
      <w:bookmarkEnd w:id="219"/>
    </w:p>
    <w:p w:rsidR="00E07549" w:rsidRDefault="00231F89" w:rsidP="00DB2349">
      <w:pPr>
        <w:rPr>
          <w:rFonts w:eastAsia="Garamond" w:cs="Arial"/>
        </w:rPr>
      </w:pPr>
      <w:r>
        <w:rPr>
          <w:rFonts w:eastAsia="Garamond" w:cs="Arial"/>
        </w:rPr>
        <w:t>Slik det er omtalt innledningsvis</w:t>
      </w:r>
      <w:r w:rsidR="002E7B53">
        <w:rPr>
          <w:rFonts w:eastAsia="Garamond" w:cs="Arial"/>
        </w:rPr>
        <w:t>,</w:t>
      </w:r>
      <w:r>
        <w:rPr>
          <w:rFonts w:eastAsia="Garamond" w:cs="Arial"/>
        </w:rPr>
        <w:t xml:space="preserve"> vil det at </w:t>
      </w:r>
      <w:r w:rsidRPr="00542F88">
        <w:rPr>
          <w:rFonts w:eastAsia="Garamond" w:cs="Arial"/>
        </w:rPr>
        <w:t>arealform</w:t>
      </w:r>
      <w:r>
        <w:rPr>
          <w:rFonts w:eastAsia="Garamond" w:cs="Arial"/>
        </w:rPr>
        <w:t xml:space="preserve">ålet </w:t>
      </w:r>
      <w:r w:rsidR="006B4064" w:rsidRPr="00345422">
        <w:rPr>
          <w:rStyle w:val="kursiv"/>
          <w:rFonts w:eastAsia="Garamond"/>
        </w:rPr>
        <w:t>LNFR spredt bebyggelse</w:t>
      </w:r>
      <w:r>
        <w:rPr>
          <w:rFonts w:eastAsia="Garamond" w:cs="Arial"/>
        </w:rPr>
        <w:t xml:space="preserve"> </w:t>
      </w:r>
      <w:r w:rsidRPr="00542F88">
        <w:rPr>
          <w:rFonts w:eastAsia="Garamond" w:cs="Arial"/>
        </w:rPr>
        <w:t>åpne</w:t>
      </w:r>
      <w:r>
        <w:rPr>
          <w:rFonts w:eastAsia="Garamond" w:cs="Arial"/>
        </w:rPr>
        <w:t>r</w:t>
      </w:r>
      <w:r w:rsidRPr="00542F88">
        <w:rPr>
          <w:rFonts w:eastAsia="Garamond" w:cs="Arial"/>
        </w:rPr>
        <w:t xml:space="preserve"> for </w:t>
      </w:r>
      <w:r>
        <w:rPr>
          <w:rFonts w:eastAsia="Garamond" w:cs="Arial"/>
        </w:rPr>
        <w:t xml:space="preserve">byggesaksbehandling direkte </w:t>
      </w:r>
      <w:r w:rsidRPr="00542F88">
        <w:rPr>
          <w:rFonts w:eastAsia="Garamond" w:cs="Arial"/>
        </w:rPr>
        <w:t>ut fra kommuneplanens arealdel,</w:t>
      </w:r>
      <w:r>
        <w:rPr>
          <w:rFonts w:eastAsia="Garamond" w:cs="Arial"/>
        </w:rPr>
        <w:t xml:space="preserve"> kunne medføre at en del avklaringer som normalt gjøres gjennom reguleringsplanen ikke er gjort. </w:t>
      </w:r>
      <w:r w:rsidR="00A72AE8">
        <w:rPr>
          <w:rFonts w:eastAsia="Garamond" w:cs="Arial"/>
        </w:rPr>
        <w:t>I tillegg til planhensynene omtalt foran kan dette</w:t>
      </w:r>
      <w:r>
        <w:rPr>
          <w:rFonts w:eastAsia="Garamond" w:cs="Arial"/>
        </w:rPr>
        <w:t xml:space="preserve"> være knyttet til </w:t>
      </w:r>
      <w:r w:rsidR="00A72AE8">
        <w:rPr>
          <w:rFonts w:eastAsia="Garamond" w:cs="Arial"/>
        </w:rPr>
        <w:t xml:space="preserve">bl.a. </w:t>
      </w:r>
      <w:r>
        <w:rPr>
          <w:rFonts w:eastAsia="Garamond" w:cs="Arial"/>
        </w:rPr>
        <w:t xml:space="preserve">byggegrense, krav til ulike sikkerhetstiltak, avbøtende tiltak, avklaring av støy og luftkvalitet, rett til </w:t>
      </w:r>
      <w:r w:rsidR="00F21155">
        <w:rPr>
          <w:rFonts w:eastAsia="Garamond" w:cs="Arial"/>
        </w:rPr>
        <w:t xml:space="preserve">og regler for </w:t>
      </w:r>
      <w:r>
        <w:rPr>
          <w:rFonts w:eastAsia="Garamond" w:cs="Arial"/>
        </w:rPr>
        <w:t>avkjørsel, mv. I slike tilfeller vil eventuelle minstekrav i aktuell sektorlov, ulike forskrifter mv. gjelde</w:t>
      </w:r>
      <w:r w:rsidR="00F21155">
        <w:rPr>
          <w:rFonts w:eastAsia="Garamond" w:cs="Arial"/>
        </w:rPr>
        <w:t>,</w:t>
      </w:r>
      <w:r>
        <w:rPr>
          <w:rFonts w:eastAsia="Garamond" w:cs="Arial"/>
        </w:rPr>
        <w:t xml:space="preserve"> </w:t>
      </w:r>
      <w:r w:rsidR="002E7B53">
        <w:rPr>
          <w:rFonts w:eastAsia="Garamond" w:cs="Arial"/>
        </w:rPr>
        <w:t>ders</w:t>
      </w:r>
      <w:r>
        <w:rPr>
          <w:rFonts w:eastAsia="Garamond" w:cs="Arial"/>
        </w:rPr>
        <w:t xml:space="preserve">om det </w:t>
      </w:r>
      <w:r w:rsidR="00782062">
        <w:rPr>
          <w:rFonts w:eastAsia="Garamond" w:cs="Arial"/>
        </w:rPr>
        <w:t xml:space="preserve">ikke </w:t>
      </w:r>
      <w:r>
        <w:rPr>
          <w:rFonts w:eastAsia="Garamond" w:cs="Arial"/>
        </w:rPr>
        <w:t xml:space="preserve">innhentes </w:t>
      </w:r>
      <w:r w:rsidR="00086B69">
        <w:rPr>
          <w:rFonts w:eastAsia="Garamond" w:cs="Arial"/>
        </w:rPr>
        <w:t>nødvendige avklaringer (tillatelse</w:t>
      </w:r>
      <w:r w:rsidR="00A72AE8">
        <w:rPr>
          <w:rFonts w:eastAsia="Garamond" w:cs="Arial"/>
        </w:rPr>
        <w:t xml:space="preserve"> eller</w:t>
      </w:r>
      <w:r w:rsidR="00086B69">
        <w:rPr>
          <w:rFonts w:eastAsia="Garamond" w:cs="Arial"/>
        </w:rPr>
        <w:t xml:space="preserve"> </w:t>
      </w:r>
      <w:r>
        <w:rPr>
          <w:rFonts w:eastAsia="Garamond" w:cs="Arial"/>
        </w:rPr>
        <w:t>dispensasjon</w:t>
      </w:r>
      <w:r w:rsidR="00086B69">
        <w:rPr>
          <w:rFonts w:eastAsia="Garamond" w:cs="Arial"/>
        </w:rPr>
        <w:t>)</w:t>
      </w:r>
      <w:r>
        <w:rPr>
          <w:rFonts w:eastAsia="Garamond" w:cs="Arial"/>
        </w:rPr>
        <w:t xml:space="preserve"> </w:t>
      </w:r>
      <w:r w:rsidR="00A72AE8">
        <w:rPr>
          <w:rFonts w:eastAsia="Garamond" w:cs="Arial"/>
        </w:rPr>
        <w:t xml:space="preserve">i forhold til </w:t>
      </w:r>
      <w:r>
        <w:rPr>
          <w:rFonts w:eastAsia="Garamond" w:cs="Arial"/>
        </w:rPr>
        <w:t xml:space="preserve">den aktuelle bestemmelsen hos relevant sektormyndighet. </w:t>
      </w:r>
    </w:p>
    <w:p w:rsidR="00B45E6A" w:rsidRDefault="00231F89" w:rsidP="00DB2349">
      <w:pPr>
        <w:rPr>
          <w:rFonts w:eastAsia="Garamond" w:cs="Arial"/>
        </w:rPr>
      </w:pPr>
      <w:r>
        <w:rPr>
          <w:rFonts w:eastAsia="Garamond" w:cs="Arial"/>
        </w:rPr>
        <w:t xml:space="preserve">De viktigste </w:t>
      </w:r>
      <w:r w:rsidR="00E37C39">
        <w:rPr>
          <w:rFonts w:eastAsia="Garamond" w:cs="Arial"/>
        </w:rPr>
        <w:t xml:space="preserve">lovene med slike </w:t>
      </w:r>
      <w:r w:rsidRPr="00DB2349">
        <w:rPr>
          <w:rFonts w:eastAsia="Garamond" w:cs="Arial"/>
        </w:rPr>
        <w:t>bestemmelse</w:t>
      </w:r>
      <w:r w:rsidR="00E37C39" w:rsidRPr="00DB2349">
        <w:rPr>
          <w:rFonts w:eastAsia="Garamond" w:cs="Arial"/>
        </w:rPr>
        <w:t>r</w:t>
      </w:r>
      <w:r w:rsidRPr="00DB2349">
        <w:rPr>
          <w:rFonts w:eastAsia="Garamond" w:cs="Arial"/>
        </w:rPr>
        <w:t xml:space="preserve"> </w:t>
      </w:r>
      <w:r w:rsidR="00D36F5A">
        <w:rPr>
          <w:rFonts w:eastAsia="Garamond" w:cs="Arial"/>
        </w:rPr>
        <w:t>følger</w:t>
      </w:r>
      <w:r w:rsidR="00E07549">
        <w:rPr>
          <w:rFonts w:eastAsia="Garamond" w:cs="Arial"/>
        </w:rPr>
        <w:t xml:space="preserve"> av krav til dokumentasjon ved byggesaken etter </w:t>
      </w:r>
      <w:hyperlink r:id="rId82" w:history="1">
        <w:r w:rsidR="00E07549" w:rsidRPr="00DA092F">
          <w:rPr>
            <w:rStyle w:val="Hyperkobling"/>
            <w:rFonts w:eastAsia="Garamond" w:cs="Arial"/>
          </w:rPr>
          <w:t>byggesaksforskriften</w:t>
        </w:r>
      </w:hyperlink>
      <w:r w:rsidR="00E07549" w:rsidRPr="00E07549">
        <w:rPr>
          <w:rFonts w:eastAsia="Garamond" w:cs="Arial"/>
        </w:rPr>
        <w:t xml:space="preserve"> (SAK10)</w:t>
      </w:r>
      <w:r w:rsidR="00E07549">
        <w:rPr>
          <w:rFonts w:eastAsia="Garamond" w:cs="Arial"/>
        </w:rPr>
        <w:t xml:space="preserve"> kap</w:t>
      </w:r>
      <w:r w:rsidR="00C867EC">
        <w:rPr>
          <w:rFonts w:eastAsia="Garamond" w:cs="Arial"/>
        </w:rPr>
        <w:t>ittel</w:t>
      </w:r>
      <w:r w:rsidR="00E07549" w:rsidRPr="00E07549">
        <w:rPr>
          <w:rFonts w:eastAsia="Garamond" w:cs="Arial"/>
        </w:rPr>
        <w:t xml:space="preserve"> 5 </w:t>
      </w:r>
      <w:r w:rsidR="00E07549">
        <w:rPr>
          <w:rFonts w:eastAsia="Garamond" w:cs="Arial"/>
        </w:rPr>
        <w:t>«s</w:t>
      </w:r>
      <w:r w:rsidR="00E07549" w:rsidRPr="00E07549">
        <w:rPr>
          <w:rFonts w:eastAsia="Garamond" w:cs="Arial"/>
        </w:rPr>
        <w:t>øknad og dokumentasjon</w:t>
      </w:r>
      <w:r w:rsidR="00E07549">
        <w:rPr>
          <w:rFonts w:eastAsia="Garamond" w:cs="Arial"/>
        </w:rPr>
        <w:t>»</w:t>
      </w:r>
      <w:r w:rsidR="00E07549" w:rsidRPr="00E07549">
        <w:rPr>
          <w:rFonts w:eastAsia="Garamond" w:cs="Arial"/>
        </w:rPr>
        <w:t xml:space="preserve"> </w:t>
      </w:r>
      <w:r w:rsidR="00E07549">
        <w:rPr>
          <w:rFonts w:eastAsia="Garamond" w:cs="Arial"/>
        </w:rPr>
        <w:t xml:space="preserve">(§§ 5-1 </w:t>
      </w:r>
      <w:r w:rsidR="002E7B53">
        <w:rPr>
          <w:rFonts w:eastAsia="Garamond" w:cs="Arial"/>
        </w:rPr>
        <w:t xml:space="preserve">til </w:t>
      </w:r>
      <w:r w:rsidR="00E07549">
        <w:rPr>
          <w:rFonts w:eastAsia="Garamond" w:cs="Arial"/>
        </w:rPr>
        <w:t xml:space="preserve">5-5). </w:t>
      </w:r>
      <w:r w:rsidR="00C867EC">
        <w:rPr>
          <w:rFonts w:eastAsia="Garamond" w:cs="Arial"/>
        </w:rPr>
        <w:t>I samme forskrifts kapittel 4 reguleres de</w:t>
      </w:r>
      <w:r w:rsidR="00C867EC" w:rsidRPr="00C867EC">
        <w:rPr>
          <w:rFonts w:eastAsia="Garamond" w:cs="Arial"/>
        </w:rPr>
        <w:t xml:space="preserve"> tiltak</w:t>
      </w:r>
      <w:r w:rsidR="00C867EC">
        <w:rPr>
          <w:rFonts w:eastAsia="Garamond" w:cs="Arial"/>
        </w:rPr>
        <w:t>ene</w:t>
      </w:r>
      <w:r w:rsidR="00C867EC" w:rsidRPr="00C867EC">
        <w:rPr>
          <w:rFonts w:eastAsia="Garamond" w:cs="Arial"/>
        </w:rPr>
        <w:t xml:space="preserve"> som er unntatt fra kommunens saksbehandling</w:t>
      </w:r>
      <w:r w:rsidR="00C867EC">
        <w:rPr>
          <w:rFonts w:eastAsia="Garamond" w:cs="Arial"/>
        </w:rPr>
        <w:t xml:space="preserve"> med hjemmel</w:t>
      </w:r>
      <w:r w:rsidR="00C867EC" w:rsidRPr="00C867EC">
        <w:rPr>
          <w:rFonts w:eastAsia="Garamond" w:cs="Arial"/>
        </w:rPr>
        <w:t xml:space="preserve"> i </w:t>
      </w:r>
      <w:r w:rsidR="00B152E1">
        <w:rPr>
          <w:rFonts w:eastAsia="Garamond" w:cs="Arial"/>
        </w:rPr>
        <w:t>pbl</w:t>
      </w:r>
      <w:r w:rsidR="00C867EC" w:rsidRPr="00C867EC">
        <w:rPr>
          <w:rFonts w:eastAsia="Garamond" w:cs="Arial"/>
        </w:rPr>
        <w:t xml:space="preserve"> §§ 20-5 og 20-6</w:t>
      </w:r>
      <w:r w:rsidR="00B067D9">
        <w:rPr>
          <w:rFonts w:eastAsia="Garamond" w:cs="Arial"/>
        </w:rPr>
        <w:t>. Det er SAK</w:t>
      </w:r>
      <w:r w:rsidR="00C867EC">
        <w:rPr>
          <w:rFonts w:eastAsia="Garamond" w:cs="Arial"/>
        </w:rPr>
        <w:t xml:space="preserve">10 § 4-1 bokstav a) til </w:t>
      </w:r>
      <w:r w:rsidR="00777D1B">
        <w:rPr>
          <w:rFonts w:eastAsia="Garamond" w:cs="Arial"/>
        </w:rPr>
        <w:t xml:space="preserve">e) som angir hvilke tiltak som </w:t>
      </w:r>
      <w:r w:rsidR="00777D1B" w:rsidRPr="00777D1B">
        <w:rPr>
          <w:rFonts w:eastAsia="Garamond" w:cs="Arial"/>
        </w:rPr>
        <w:t>ikke krever søknad og tillatelse</w:t>
      </w:r>
      <w:r w:rsidR="00777D1B">
        <w:rPr>
          <w:rFonts w:eastAsia="Garamond" w:cs="Arial"/>
        </w:rPr>
        <w:t xml:space="preserve">, </w:t>
      </w:r>
      <w:r w:rsidR="00777D1B" w:rsidRPr="00777D1B">
        <w:rPr>
          <w:rFonts w:eastAsia="Garamond" w:cs="Arial"/>
        </w:rPr>
        <w:t>dersom tiltaket ikke er i strid med lovens bestemmelser med tilhørende forskrifter, kommuneplanens arealdel og reguleringsplan, tillatelser eller annet regelverk</w:t>
      </w:r>
      <w:r w:rsidR="00777D1B">
        <w:rPr>
          <w:rFonts w:eastAsia="Garamond" w:cs="Arial"/>
        </w:rPr>
        <w:t>.</w:t>
      </w:r>
    </w:p>
    <w:p w:rsidR="00231F89" w:rsidRPr="00DB2349" w:rsidRDefault="00777D1B" w:rsidP="00DB2349">
      <w:pPr>
        <w:rPr>
          <w:rFonts w:eastAsia="Garamond" w:cs="Arial"/>
        </w:rPr>
      </w:pPr>
      <w:r>
        <w:rPr>
          <w:rFonts w:eastAsia="Garamond" w:cs="Arial"/>
        </w:rPr>
        <w:t xml:space="preserve">Videre forutsetter </w:t>
      </w:r>
      <w:r w:rsidR="00B067D9">
        <w:rPr>
          <w:rFonts w:eastAsia="Garamond" w:cs="Arial"/>
        </w:rPr>
        <w:t xml:space="preserve">SAK10 </w:t>
      </w:r>
      <w:r>
        <w:rPr>
          <w:rFonts w:eastAsia="Garamond" w:cs="Arial"/>
        </w:rPr>
        <w:t>§ 4-1 at det er t</w:t>
      </w:r>
      <w:r w:rsidRPr="00777D1B">
        <w:rPr>
          <w:rFonts w:eastAsia="Garamond" w:cs="Arial"/>
        </w:rPr>
        <w:t xml:space="preserve">iltakshaver </w:t>
      </w:r>
      <w:r>
        <w:rPr>
          <w:rFonts w:eastAsia="Garamond" w:cs="Arial"/>
        </w:rPr>
        <w:t xml:space="preserve">selv som </w:t>
      </w:r>
      <w:r w:rsidRPr="00777D1B">
        <w:rPr>
          <w:rFonts w:eastAsia="Garamond" w:cs="Arial"/>
        </w:rPr>
        <w:t xml:space="preserve">har ansvar for at tiltaket utføres i samsvar med </w:t>
      </w:r>
      <w:r w:rsidR="00782062">
        <w:rPr>
          <w:rFonts w:eastAsia="Garamond" w:cs="Arial"/>
        </w:rPr>
        <w:t xml:space="preserve">disse </w:t>
      </w:r>
      <w:r w:rsidRPr="00777D1B">
        <w:rPr>
          <w:rFonts w:eastAsia="Garamond" w:cs="Arial"/>
        </w:rPr>
        <w:t>vilkårene</w:t>
      </w:r>
      <w:r>
        <w:rPr>
          <w:rFonts w:eastAsia="Garamond" w:cs="Arial"/>
        </w:rPr>
        <w:t xml:space="preserve">, og at </w:t>
      </w:r>
      <w:r w:rsidRPr="00777D1B">
        <w:rPr>
          <w:rFonts w:eastAsia="Garamond" w:cs="Arial"/>
        </w:rPr>
        <w:t>nødvendig tillatelse eller samtykke fra berørte myndigheter</w:t>
      </w:r>
      <w:r>
        <w:rPr>
          <w:rFonts w:eastAsia="Garamond" w:cs="Arial"/>
        </w:rPr>
        <w:t xml:space="preserve"> er </w:t>
      </w:r>
      <w:r w:rsidR="00214CC0">
        <w:rPr>
          <w:rFonts w:eastAsia="Garamond" w:cs="Arial"/>
        </w:rPr>
        <w:t xml:space="preserve">innhentet </w:t>
      </w:r>
      <w:r w:rsidR="003245B3">
        <w:rPr>
          <w:rFonts w:eastAsia="Garamond" w:cs="Arial"/>
        </w:rPr>
        <w:t xml:space="preserve">før </w:t>
      </w:r>
      <w:r w:rsidR="00214CC0">
        <w:rPr>
          <w:rFonts w:eastAsia="Garamond" w:cs="Arial"/>
        </w:rPr>
        <w:t>t</w:t>
      </w:r>
      <w:r w:rsidRPr="00777D1B">
        <w:rPr>
          <w:rFonts w:eastAsia="Garamond" w:cs="Arial"/>
        </w:rPr>
        <w:t>iltak settes i gang.</w:t>
      </w:r>
      <w:r w:rsidR="00041BFE">
        <w:rPr>
          <w:sz w:val="24"/>
          <w:szCs w:val="24"/>
        </w:rPr>
        <w:t xml:space="preserve"> </w:t>
      </w:r>
      <w:r w:rsidR="004D6901">
        <w:rPr>
          <w:rFonts w:eastAsia="Garamond" w:cs="Arial"/>
        </w:rPr>
        <w:t xml:space="preserve">Før et område legges ut til </w:t>
      </w:r>
      <w:r w:rsidR="006B4064" w:rsidRPr="00345422">
        <w:rPr>
          <w:rStyle w:val="kursiv"/>
          <w:rFonts w:eastAsia="Garamond"/>
        </w:rPr>
        <w:t>LNFR spredt bebyggelse</w:t>
      </w:r>
      <w:r w:rsidR="004D6901">
        <w:rPr>
          <w:rFonts w:eastAsia="Garamond" w:cs="Arial"/>
        </w:rPr>
        <w:t xml:space="preserve"> </w:t>
      </w:r>
      <w:r w:rsidR="00B53727">
        <w:rPr>
          <w:rFonts w:eastAsia="Garamond" w:cs="Arial"/>
        </w:rPr>
        <w:t xml:space="preserve">bør </w:t>
      </w:r>
      <w:r w:rsidR="004D6901">
        <w:rPr>
          <w:rFonts w:eastAsia="Garamond" w:cs="Arial"/>
        </w:rPr>
        <w:t xml:space="preserve">kommunen </w:t>
      </w:r>
      <w:r w:rsidR="00B53727">
        <w:rPr>
          <w:rFonts w:eastAsia="Garamond" w:cs="Arial"/>
        </w:rPr>
        <w:t xml:space="preserve">derfor </w:t>
      </w:r>
      <w:r w:rsidR="008D090E">
        <w:rPr>
          <w:rFonts w:eastAsia="Garamond" w:cs="Arial"/>
        </w:rPr>
        <w:t>ha vurdert</w:t>
      </w:r>
      <w:r w:rsidR="00931E89">
        <w:rPr>
          <w:rFonts w:eastAsia="Garamond" w:cs="Arial"/>
        </w:rPr>
        <w:t xml:space="preserve"> om de viktigste forholdene som følger av de ulike sektorlovene kan ivaretas</w:t>
      </w:r>
      <w:r w:rsidR="00231F89" w:rsidRPr="00DB2349">
        <w:rPr>
          <w:rFonts w:eastAsia="Garamond" w:cs="Arial"/>
        </w:rPr>
        <w:t>.</w:t>
      </w:r>
    </w:p>
    <w:p w:rsidR="00265BB0" w:rsidRPr="00265BB0" w:rsidRDefault="006D675F" w:rsidP="00C1794B">
      <w:pPr>
        <w:pStyle w:val="UnOverskrift3"/>
      </w:pPr>
      <w:bookmarkStart w:id="220" w:name="_Toc39498538"/>
      <w:r>
        <w:t>Miljøforhold</w:t>
      </w:r>
      <w:r w:rsidR="00265BB0" w:rsidRPr="00265BB0">
        <w:t>, vann- og avløp, drikkevann, avfallshåndtering mv.</w:t>
      </w:r>
      <w:bookmarkEnd w:id="220"/>
    </w:p>
    <w:p w:rsidR="00AD5159" w:rsidRDefault="00FB4058" w:rsidP="00FB4058">
      <w:r>
        <w:t>Normalt bør områder som legges ut t</w:t>
      </w:r>
      <w:r w:rsidR="00686E71">
        <w:t xml:space="preserve">il </w:t>
      </w:r>
      <w:r w:rsidR="006B4064" w:rsidRPr="00345422">
        <w:rPr>
          <w:rStyle w:val="kursiv"/>
        </w:rPr>
        <w:t>LNFR spredt bebyggelse</w:t>
      </w:r>
      <w:r>
        <w:t xml:space="preserve"> oppfylle de krav som med grunnlag i </w:t>
      </w:r>
      <w:hyperlink r:id="rId83" w:history="1">
        <w:r>
          <w:rPr>
            <w:rStyle w:val="Hyperkobling"/>
          </w:rPr>
          <w:t>forurensningsloven</w:t>
        </w:r>
      </w:hyperlink>
      <w:r>
        <w:t xml:space="preserve"> er satt til støy og rystelser, krav til luftkvalitet, forurenset grunn</w:t>
      </w:r>
      <w:r w:rsidR="003245B3">
        <w:t xml:space="preserve"> </w:t>
      </w:r>
      <w:r w:rsidR="00686E71">
        <w:t>mv</w:t>
      </w:r>
      <w:r>
        <w:t xml:space="preserve">. Avklaring av dette vil inngå i konsekvensutredningen og </w:t>
      </w:r>
      <w:r w:rsidR="003245B3">
        <w:t>ROS-</w:t>
      </w:r>
      <w:r>
        <w:t>analysen for kommuneplanens arealdel, og omtales ikke nærmere i veilederen her.</w:t>
      </w:r>
      <w:r w:rsidR="00823ACB">
        <w:t xml:space="preserve"> </w:t>
      </w:r>
    </w:p>
    <w:p w:rsidR="00FB4058" w:rsidRDefault="00823ACB" w:rsidP="00FB4058">
      <w:r>
        <w:lastRenderedPageBreak/>
        <w:t>Uavhengig av sektorlovenes krav bør kommunen</w:t>
      </w:r>
      <w:r w:rsidR="00782062">
        <w:t>,</w:t>
      </w:r>
      <w:r>
        <w:t xml:space="preserve"> for å motvirke negative miljøforhold</w:t>
      </w:r>
      <w:r w:rsidR="00782062">
        <w:t>,</w:t>
      </w:r>
      <w:r>
        <w:t xml:space="preserve"> legge bebyggelse i LNFR-</w:t>
      </w:r>
      <w:r w:rsidR="00C652C0">
        <w:t>områder</w:t>
      </w:r>
      <w:r w:rsidRPr="00823ACB">
        <w:t xml:space="preserve"> </w:t>
      </w:r>
      <w:r w:rsidR="003245B3">
        <w:t xml:space="preserve">med </w:t>
      </w:r>
      <w:r w:rsidRPr="00823ACB">
        <w:t xml:space="preserve">betydelig </w:t>
      </w:r>
      <w:r w:rsidR="003245B3">
        <w:t>større avstand</w:t>
      </w:r>
      <w:r w:rsidR="003245B3" w:rsidRPr="00823ACB">
        <w:t xml:space="preserve"> </w:t>
      </w:r>
      <w:r w:rsidR="003245B3">
        <w:t>fra</w:t>
      </w:r>
      <w:r w:rsidR="003245B3" w:rsidRPr="00823ACB">
        <w:t xml:space="preserve"> </w:t>
      </w:r>
      <w:r>
        <w:t xml:space="preserve">trafikkerte </w:t>
      </w:r>
      <w:r w:rsidR="00AD4333">
        <w:t>vei</w:t>
      </w:r>
      <w:r>
        <w:t xml:space="preserve">er, jernbanespor, </w:t>
      </w:r>
      <w:r w:rsidR="00AD5159">
        <w:t xml:space="preserve">høyspentledninger, </w:t>
      </w:r>
      <w:r>
        <w:t xml:space="preserve">flyplasser, osv. enn </w:t>
      </w:r>
      <w:r w:rsidR="003245B3">
        <w:t xml:space="preserve">det som </w:t>
      </w:r>
      <w:r w:rsidR="009B5B05">
        <w:t>fram</w:t>
      </w:r>
      <w:r w:rsidR="003245B3">
        <w:t xml:space="preserve">går av </w:t>
      </w:r>
      <w:r>
        <w:t>sektor</w:t>
      </w:r>
      <w:r w:rsidRPr="00823ACB">
        <w:t>loven</w:t>
      </w:r>
      <w:r>
        <w:t>e</w:t>
      </w:r>
      <w:r w:rsidRPr="00823ACB">
        <w:t>s bestemmelse</w:t>
      </w:r>
      <w:r>
        <w:t>r</w:t>
      </w:r>
      <w:r w:rsidRPr="00823ACB">
        <w:t xml:space="preserve"> om minsteavstand. Dette fordi støy og andre ulemper kan være betydelige også ved avstander på flere hundre meter, </w:t>
      </w:r>
      <w:r>
        <w:t>og dermed ikke samsvare med de kvaliteter</w:t>
      </w:r>
      <w:r w:rsidRPr="00823ACB">
        <w:t xml:space="preserve"> de fleste ønsker å oppnå ved å bo i spredtbygde områder.</w:t>
      </w:r>
    </w:p>
    <w:p w:rsidR="00FB4058" w:rsidRDefault="00FB4058" w:rsidP="00FB4058">
      <w:r w:rsidRPr="000160F8">
        <w:t xml:space="preserve">Bebyggelse som ligger spredt i </w:t>
      </w:r>
      <w:r>
        <w:t>LNFR</w:t>
      </w:r>
      <w:r w:rsidRPr="000160F8">
        <w:t>-områder har sjelden tilknytning til kommunalt vann</w:t>
      </w:r>
      <w:r w:rsidR="000F1FB1">
        <w:t>-</w:t>
      </w:r>
      <w:r w:rsidRPr="000160F8">
        <w:t xml:space="preserve"> og avløpsnett. Kommunen må derfor vurdere om bebyggelsen vil ha tilgang på tilfredsstillende drikkevann jf. </w:t>
      </w:r>
      <w:r>
        <w:t>pbl</w:t>
      </w:r>
      <w:r w:rsidRPr="000160F8">
        <w:t xml:space="preserve"> § 27-1 første ledd o</w:t>
      </w:r>
      <w:r w:rsidR="00C652C0">
        <w:t>g bestemmelser</w:t>
      </w:r>
      <w:r w:rsidRPr="000160F8">
        <w:t xml:space="preserve"> i </w:t>
      </w:r>
      <w:hyperlink r:id="rId84" w:history="1">
        <w:r w:rsidRPr="00DA092F">
          <w:rPr>
            <w:rStyle w:val="Hyperkobling"/>
          </w:rPr>
          <w:t>drikkevannsforskriften</w:t>
        </w:r>
      </w:hyperlink>
      <w:r w:rsidRPr="000160F8">
        <w:t>. I tillegg må det vurderes om grunnforholdene er slik at det er mulig med gode løsninger for håndtering av avl</w:t>
      </w:r>
      <w:r>
        <w:t>øpsvann, jf. forurensningsloven</w:t>
      </w:r>
      <w:r w:rsidRPr="000160F8">
        <w:t xml:space="preserve"> §§ 21-26. </w:t>
      </w:r>
      <w:r w:rsidR="00265BB0">
        <w:t xml:space="preserve">Videre må kommunen vurdere om bebyggelsen i praksis lar seg fange opp av de etablerte rutinene for avfallsinnsamling/-innlevering. </w:t>
      </w:r>
      <w:r w:rsidRPr="000160F8">
        <w:t xml:space="preserve">Når kommunen tillater </w:t>
      </w:r>
      <w:r w:rsidR="006B4064" w:rsidRPr="00345422">
        <w:rPr>
          <w:rStyle w:val="kursiv"/>
        </w:rPr>
        <w:t>LNFR spredt bebyggelse</w:t>
      </w:r>
      <w:r w:rsidRPr="000160F8">
        <w:t xml:space="preserve"> er det viktig at det vurderes hvordan avløpsvann, forurensning og avfall kan bli håndtert</w:t>
      </w:r>
      <w:r w:rsidR="003245B3">
        <w:t>,</w:t>
      </w:r>
      <w:r w:rsidRPr="000160F8">
        <w:t xml:space="preserve"> slik at forutsetningene i</w:t>
      </w:r>
      <w:hyperlink r:id="rId85" w:history="1">
        <w:r w:rsidRPr="00B4375C">
          <w:rPr>
            <w:rStyle w:val="Hyperkobling"/>
          </w:rPr>
          <w:t xml:space="preserve"> </w:t>
        </w:r>
        <w:r w:rsidR="00265BB0" w:rsidRPr="00B4375C">
          <w:rPr>
            <w:rStyle w:val="Hyperkobling"/>
          </w:rPr>
          <w:t>forurensningsloven</w:t>
        </w:r>
      </w:hyperlink>
      <w:r w:rsidR="00B4375C" w:rsidRPr="00B4375C">
        <w:t xml:space="preserve">, </w:t>
      </w:r>
      <w:hyperlink r:id="rId86" w:history="1">
        <w:r w:rsidR="00B4375C" w:rsidRPr="00B4375C">
          <w:rPr>
            <w:rStyle w:val="Hyperkobling"/>
          </w:rPr>
          <w:t>vannforskriften</w:t>
        </w:r>
      </w:hyperlink>
      <w:r w:rsidRPr="000160F8">
        <w:t xml:space="preserve"> </w:t>
      </w:r>
      <w:r>
        <w:t xml:space="preserve">og </w:t>
      </w:r>
      <w:hyperlink r:id="rId87" w:history="1">
        <w:r w:rsidRPr="00334BC7">
          <w:rPr>
            <w:rStyle w:val="Hyperkobling"/>
          </w:rPr>
          <w:t>drikkevannsforskriften</w:t>
        </w:r>
      </w:hyperlink>
      <w:r>
        <w:t xml:space="preserve"> </w:t>
      </w:r>
      <w:r w:rsidR="003245B3">
        <w:t xml:space="preserve">kan </w:t>
      </w:r>
      <w:r w:rsidRPr="000160F8">
        <w:t xml:space="preserve">oppfylles. </w:t>
      </w:r>
    </w:p>
    <w:p w:rsidR="00FB4058" w:rsidRPr="00D26887" w:rsidRDefault="00D26887" w:rsidP="00C1794B">
      <w:pPr>
        <w:pStyle w:val="UnOverskrift3"/>
      </w:pPr>
      <w:bookmarkStart w:id="221" w:name="_Toc39498539"/>
      <w:r w:rsidRPr="00D26887">
        <w:t>Adkomst til spredt bebyggelse i LNFR-områder</w:t>
      </w:r>
      <w:bookmarkEnd w:id="221"/>
    </w:p>
    <w:p w:rsidR="00FB4058" w:rsidRDefault="00D26887" w:rsidP="00DB2349">
      <w:pPr>
        <w:rPr>
          <w:rFonts w:eastAsia="Garamond" w:cs="Arial"/>
        </w:rPr>
      </w:pPr>
      <w:r>
        <w:rPr>
          <w:rFonts w:eastAsia="Garamond" w:cs="Arial"/>
        </w:rPr>
        <w:t>Mye spredt bebyggelse ligger i utmark og fjellområder</w:t>
      </w:r>
      <w:r w:rsidR="003245B3">
        <w:rPr>
          <w:rFonts w:eastAsia="Garamond" w:cs="Arial"/>
        </w:rPr>
        <w:t>,</w:t>
      </w:r>
      <w:r>
        <w:rPr>
          <w:rFonts w:eastAsia="Garamond" w:cs="Arial"/>
        </w:rPr>
        <w:t xml:space="preserve"> og har ikke ordinær </w:t>
      </w:r>
      <w:r w:rsidR="003245B3">
        <w:rPr>
          <w:rFonts w:eastAsia="Garamond" w:cs="Arial"/>
        </w:rPr>
        <w:t>adkomst</w:t>
      </w:r>
      <w:r w:rsidR="00C652C0">
        <w:rPr>
          <w:rFonts w:eastAsia="Garamond" w:cs="Arial"/>
        </w:rPr>
        <w:t xml:space="preserve"> via bil</w:t>
      </w:r>
      <w:r w:rsidR="00AD4333">
        <w:rPr>
          <w:rFonts w:eastAsia="Garamond" w:cs="Arial"/>
        </w:rPr>
        <w:t>vei</w:t>
      </w:r>
      <w:r>
        <w:rPr>
          <w:rFonts w:eastAsia="Garamond" w:cs="Arial"/>
        </w:rPr>
        <w:t>. Det er viktig at kommunen som del av konsekvensutredningen gjør en vurdering av hvilke adkomstmuligheter bebyggelsen har og hvilke regelverk som styrer denne. Dersom det i konsekvensutredningen er lagt til grunn spesielle forutsetninger for</w:t>
      </w:r>
      <w:r w:rsidR="00F17AB9">
        <w:rPr>
          <w:rFonts w:eastAsia="Garamond" w:cs="Arial"/>
        </w:rPr>
        <w:t>/</w:t>
      </w:r>
      <w:r w:rsidR="00AD4333">
        <w:rPr>
          <w:rFonts w:eastAsia="Garamond" w:cs="Arial"/>
        </w:rPr>
        <w:t xml:space="preserve"> </w:t>
      </w:r>
      <w:r w:rsidR="00F17AB9">
        <w:rPr>
          <w:rFonts w:eastAsia="Garamond" w:cs="Arial"/>
        </w:rPr>
        <w:t>begrensninger på</w:t>
      </w:r>
      <w:r>
        <w:rPr>
          <w:rFonts w:eastAsia="Garamond" w:cs="Arial"/>
        </w:rPr>
        <w:t xml:space="preserve"> adkomsten</w:t>
      </w:r>
      <w:r w:rsidR="00AD5159">
        <w:rPr>
          <w:rFonts w:eastAsia="Garamond" w:cs="Arial"/>
        </w:rPr>
        <w:t>,</w:t>
      </w:r>
      <w:r>
        <w:rPr>
          <w:rFonts w:eastAsia="Garamond" w:cs="Arial"/>
        </w:rPr>
        <w:t xml:space="preserve"> for å gjøre den forsvarlig i forhold til friluftslivsinteresser, verneområder, sårbare arter etc.</w:t>
      </w:r>
      <w:r w:rsidR="00AD5159">
        <w:rPr>
          <w:rFonts w:eastAsia="Garamond" w:cs="Arial"/>
        </w:rPr>
        <w:t>,</w:t>
      </w:r>
      <w:r>
        <w:rPr>
          <w:rFonts w:eastAsia="Garamond" w:cs="Arial"/>
        </w:rPr>
        <w:t xml:space="preserve"> er det </w:t>
      </w:r>
      <w:r w:rsidR="00F17AB9">
        <w:rPr>
          <w:rFonts w:eastAsia="Garamond" w:cs="Arial"/>
        </w:rPr>
        <w:t>et krav om</w:t>
      </w:r>
      <w:r>
        <w:rPr>
          <w:rFonts w:eastAsia="Garamond" w:cs="Arial"/>
        </w:rPr>
        <w:t xml:space="preserve"> at disse forutsetningene blir sikret gjennom </w:t>
      </w:r>
      <w:r w:rsidR="00455721">
        <w:rPr>
          <w:rFonts w:eastAsia="Garamond" w:cs="Arial"/>
        </w:rPr>
        <w:t>aktiv bruk av</w:t>
      </w:r>
      <w:r w:rsidR="007A5E0F">
        <w:rPr>
          <w:rFonts w:eastAsia="Garamond" w:cs="Arial"/>
        </w:rPr>
        <w:t xml:space="preserve"> plan</w:t>
      </w:r>
      <w:r w:rsidR="00AD4333">
        <w:rPr>
          <w:rFonts w:eastAsia="Garamond" w:cs="Arial"/>
        </w:rPr>
        <w:t>be</w:t>
      </w:r>
      <w:r w:rsidR="007A5E0F">
        <w:rPr>
          <w:rFonts w:eastAsia="Garamond" w:cs="Arial"/>
        </w:rPr>
        <w:t>stemmelser og vilkår. N</w:t>
      </w:r>
      <w:r w:rsidR="007B385C">
        <w:rPr>
          <w:rFonts w:eastAsia="Garamond" w:cs="Arial"/>
        </w:rPr>
        <w:t>oen</w:t>
      </w:r>
      <w:r w:rsidR="00455721">
        <w:rPr>
          <w:rFonts w:eastAsia="Garamond" w:cs="Arial"/>
        </w:rPr>
        <w:t xml:space="preserve"> sektorlover har </w:t>
      </w:r>
      <w:r w:rsidR="007A5E0F">
        <w:rPr>
          <w:rFonts w:eastAsia="Garamond" w:cs="Arial"/>
        </w:rPr>
        <w:t xml:space="preserve">også </w:t>
      </w:r>
      <w:r w:rsidR="00455721">
        <w:rPr>
          <w:rFonts w:eastAsia="Garamond" w:cs="Arial"/>
        </w:rPr>
        <w:t>hjemmel for å sette vilkår med privatrettslig virkning som forutsetning for at en tillatelse gis.</w:t>
      </w:r>
      <w:r w:rsidR="008D55A7">
        <w:rPr>
          <w:rFonts w:eastAsia="Garamond" w:cs="Arial"/>
        </w:rPr>
        <w:t xml:space="preserve"> </w:t>
      </w:r>
      <w:r w:rsidR="007B385C">
        <w:rPr>
          <w:rFonts w:eastAsia="Garamond" w:cs="Arial"/>
        </w:rPr>
        <w:t>De bestemmelsene og vilkårene som gis må være realistiske</w:t>
      </w:r>
      <w:r w:rsidR="003245B3">
        <w:rPr>
          <w:rFonts w:eastAsia="Garamond" w:cs="Arial"/>
        </w:rPr>
        <w:t>, slik</w:t>
      </w:r>
      <w:r w:rsidR="007B385C">
        <w:rPr>
          <w:rFonts w:eastAsia="Garamond" w:cs="Arial"/>
        </w:rPr>
        <w:t xml:space="preserve"> at de kan etterleves i praksis</w:t>
      </w:r>
      <w:r w:rsidR="000F1FB1">
        <w:rPr>
          <w:rFonts w:eastAsia="Garamond" w:cs="Arial"/>
        </w:rPr>
        <w:t>,</w:t>
      </w:r>
      <w:r w:rsidR="007B385C">
        <w:rPr>
          <w:rFonts w:eastAsia="Garamond" w:cs="Arial"/>
        </w:rPr>
        <w:t xml:space="preserve"> og </w:t>
      </w:r>
      <w:r w:rsidR="003245B3">
        <w:rPr>
          <w:rFonts w:eastAsia="Garamond" w:cs="Arial"/>
        </w:rPr>
        <w:t xml:space="preserve">slik at </w:t>
      </w:r>
      <w:r w:rsidR="007B385C">
        <w:rPr>
          <w:rFonts w:eastAsia="Garamond" w:cs="Arial"/>
        </w:rPr>
        <w:t xml:space="preserve">det </w:t>
      </w:r>
      <w:r w:rsidR="003245B3">
        <w:rPr>
          <w:rFonts w:eastAsia="Garamond" w:cs="Arial"/>
        </w:rPr>
        <w:t xml:space="preserve">vil være </w:t>
      </w:r>
      <w:r w:rsidR="007B385C">
        <w:rPr>
          <w:rFonts w:eastAsia="Garamond" w:cs="Arial"/>
        </w:rPr>
        <w:t xml:space="preserve">mulig å avdekke og sanksjonere eventuelle brudd. </w:t>
      </w:r>
      <w:r w:rsidR="008D55A7">
        <w:rPr>
          <w:rFonts w:eastAsia="Garamond" w:cs="Arial"/>
        </w:rPr>
        <w:t>Det er også viktig å påse at spredt bebyggelse har trygg adkomst for gående og syklende og ikke medfør</w:t>
      </w:r>
      <w:r w:rsidR="003650F3">
        <w:rPr>
          <w:rFonts w:eastAsia="Garamond" w:cs="Arial"/>
        </w:rPr>
        <w:t>er ferdsel langs eller farlig kryssing</w:t>
      </w:r>
      <w:r w:rsidR="008D55A7">
        <w:rPr>
          <w:rFonts w:eastAsia="Garamond" w:cs="Arial"/>
        </w:rPr>
        <w:t xml:space="preserve"> av trafikkerte </w:t>
      </w:r>
      <w:r w:rsidR="00AD4333">
        <w:rPr>
          <w:rFonts w:eastAsia="Garamond" w:cs="Arial"/>
        </w:rPr>
        <w:t>vei</w:t>
      </w:r>
      <w:r w:rsidR="008D55A7">
        <w:rPr>
          <w:rFonts w:eastAsia="Garamond" w:cs="Arial"/>
        </w:rPr>
        <w:t>er eller jernbanespor.</w:t>
      </w:r>
    </w:p>
    <w:p w:rsidR="008D55A7" w:rsidRDefault="00CF3FC6" w:rsidP="00217FDA">
      <w:pPr>
        <w:rPr>
          <w:rFonts w:eastAsia="Garamond" w:cs="Arial"/>
        </w:rPr>
      </w:pPr>
      <w:hyperlink r:id="rId88" w:anchor="document/NL/lov/1963-06-21-23" w:history="1">
        <w:r w:rsidR="00DB2349" w:rsidRPr="005E3D29">
          <w:rPr>
            <w:rStyle w:val="Hyperkobling"/>
            <w:rFonts w:eastAsia="Garamond" w:cs="Arial"/>
          </w:rPr>
          <w:t>Veglova</w:t>
        </w:r>
      </w:hyperlink>
      <w:r w:rsidR="00DB2349">
        <w:rPr>
          <w:rFonts w:eastAsia="Garamond" w:cs="Arial"/>
        </w:rPr>
        <w:t xml:space="preserve"> gjelder i utgangspunktet for planlegging, bygging, vedlikehold og drift av både offentlige og private veier. </w:t>
      </w:r>
      <w:r w:rsidR="005E3D29">
        <w:rPr>
          <w:rFonts w:eastAsia="Garamond" w:cs="Arial"/>
        </w:rPr>
        <w:t xml:space="preserve">Det er en utstrakt samordning mellom veglova og plan- og bygningsloven, slik at de fleste tillatelser som kreves etter reglene i veglova kan etableres gjennom en godkjent arealplan. </w:t>
      </w:r>
      <w:r w:rsidR="004317A6">
        <w:rPr>
          <w:rFonts w:eastAsia="Garamond" w:cs="Arial"/>
        </w:rPr>
        <w:t>D</w:t>
      </w:r>
      <w:r w:rsidR="00B11CE2">
        <w:rPr>
          <w:rFonts w:eastAsia="Garamond" w:cs="Arial"/>
        </w:rPr>
        <w:t xml:space="preserve">e nødvendige avklaringene kan </w:t>
      </w:r>
      <w:r w:rsidR="004317A6">
        <w:rPr>
          <w:rFonts w:eastAsia="Garamond" w:cs="Arial"/>
        </w:rPr>
        <w:t xml:space="preserve">dermed </w:t>
      </w:r>
      <w:r w:rsidR="005E3D29">
        <w:rPr>
          <w:rFonts w:eastAsia="Garamond" w:cs="Arial"/>
        </w:rPr>
        <w:t>gjøres gjennom plan</w:t>
      </w:r>
      <w:r w:rsidR="00B11CE2">
        <w:rPr>
          <w:rFonts w:eastAsia="Garamond" w:cs="Arial"/>
        </w:rPr>
        <w:t>prosessen</w:t>
      </w:r>
      <w:r w:rsidR="004317A6">
        <w:rPr>
          <w:rFonts w:eastAsia="Garamond" w:cs="Arial"/>
        </w:rPr>
        <w:t>,</w:t>
      </w:r>
      <w:r w:rsidR="00B11CE2">
        <w:rPr>
          <w:rFonts w:eastAsia="Garamond" w:cs="Arial"/>
        </w:rPr>
        <w:t xml:space="preserve"> slik at</w:t>
      </w:r>
      <w:r w:rsidR="005E3D29">
        <w:rPr>
          <w:rFonts w:eastAsia="Garamond" w:cs="Arial"/>
        </w:rPr>
        <w:t xml:space="preserve"> det ikke </w:t>
      </w:r>
      <w:r w:rsidR="004317A6">
        <w:rPr>
          <w:rFonts w:eastAsia="Garamond" w:cs="Arial"/>
        </w:rPr>
        <w:t xml:space="preserve">vil være </w:t>
      </w:r>
      <w:r w:rsidR="005E3D29">
        <w:rPr>
          <w:rFonts w:eastAsia="Garamond" w:cs="Arial"/>
        </w:rPr>
        <w:t xml:space="preserve">behov for å involvere </w:t>
      </w:r>
      <w:r w:rsidR="003A7013">
        <w:rPr>
          <w:rFonts w:eastAsia="Garamond" w:cs="Arial"/>
        </w:rPr>
        <w:t>vei</w:t>
      </w:r>
      <w:r w:rsidR="005E3D29">
        <w:rPr>
          <w:rFonts w:eastAsia="Garamond" w:cs="Arial"/>
        </w:rPr>
        <w:t xml:space="preserve">myndighetene </w:t>
      </w:r>
      <w:r w:rsidR="00B11CE2">
        <w:rPr>
          <w:rFonts w:eastAsia="Garamond" w:cs="Arial"/>
        </w:rPr>
        <w:t xml:space="preserve">i byggesaken, </w:t>
      </w:r>
      <w:r w:rsidR="005E3D29">
        <w:rPr>
          <w:rFonts w:eastAsia="Garamond" w:cs="Arial"/>
        </w:rPr>
        <w:t>så lenge det bygges i samsvar med planen.</w:t>
      </w:r>
      <w:r w:rsidR="00455721">
        <w:rPr>
          <w:rFonts w:eastAsia="Garamond" w:cs="Arial"/>
        </w:rPr>
        <w:t xml:space="preserve"> </w:t>
      </w:r>
      <w:r w:rsidR="009E0E45" w:rsidRPr="00455721">
        <w:rPr>
          <w:rFonts w:eastAsia="Garamond" w:cs="Arial"/>
        </w:rPr>
        <w:t>A</w:t>
      </w:r>
      <w:r w:rsidR="00D167A6" w:rsidRPr="00455721">
        <w:rPr>
          <w:rFonts w:eastAsia="Garamond" w:cs="Arial"/>
        </w:rPr>
        <w:t xml:space="preserve">vkjørsler </w:t>
      </w:r>
      <w:r w:rsidR="009E0E45" w:rsidRPr="00455721">
        <w:rPr>
          <w:rFonts w:eastAsia="Garamond" w:cs="Arial"/>
        </w:rPr>
        <w:t xml:space="preserve">til offentlig </w:t>
      </w:r>
      <w:r w:rsidR="003A7013" w:rsidRPr="00455721">
        <w:rPr>
          <w:rFonts w:eastAsia="Garamond" w:cs="Arial"/>
        </w:rPr>
        <w:t>vei</w:t>
      </w:r>
      <w:r w:rsidR="009E0E45" w:rsidRPr="00455721">
        <w:rPr>
          <w:rFonts w:eastAsia="Garamond" w:cs="Arial"/>
        </w:rPr>
        <w:t xml:space="preserve"> </w:t>
      </w:r>
      <w:r w:rsidR="00945710" w:rsidRPr="00B7028E">
        <w:rPr>
          <w:rFonts w:eastAsia="Garamond" w:cs="Arial"/>
        </w:rPr>
        <w:t>(riks</w:t>
      </w:r>
      <w:r w:rsidR="003A7013">
        <w:rPr>
          <w:rFonts w:eastAsia="Garamond" w:cs="Arial"/>
        </w:rPr>
        <w:t>vei</w:t>
      </w:r>
      <w:r w:rsidR="00945710" w:rsidRPr="00B7028E">
        <w:rPr>
          <w:rFonts w:eastAsia="Garamond" w:cs="Arial"/>
        </w:rPr>
        <w:t>, fylkes</w:t>
      </w:r>
      <w:r w:rsidR="003A7013">
        <w:rPr>
          <w:rFonts w:eastAsia="Garamond" w:cs="Arial"/>
        </w:rPr>
        <w:t>vei</w:t>
      </w:r>
      <w:r w:rsidR="00945710" w:rsidRPr="00B7028E">
        <w:rPr>
          <w:rFonts w:eastAsia="Garamond" w:cs="Arial"/>
        </w:rPr>
        <w:t xml:space="preserve"> og kommunal </w:t>
      </w:r>
      <w:r w:rsidR="003A7013">
        <w:rPr>
          <w:rFonts w:eastAsia="Garamond" w:cs="Arial"/>
        </w:rPr>
        <w:t>vei</w:t>
      </w:r>
      <w:r w:rsidR="00945710" w:rsidRPr="00B7028E">
        <w:rPr>
          <w:rFonts w:eastAsia="Garamond" w:cs="Arial"/>
        </w:rPr>
        <w:t xml:space="preserve">) </w:t>
      </w:r>
      <w:r w:rsidR="009E0E45" w:rsidRPr="00B7028E">
        <w:rPr>
          <w:rFonts w:eastAsia="Garamond" w:cs="Arial"/>
        </w:rPr>
        <w:t>styres av</w:t>
      </w:r>
      <w:r w:rsidR="00D167A6" w:rsidRPr="00B7028E">
        <w:rPr>
          <w:rFonts w:eastAsia="Garamond" w:cs="Arial"/>
        </w:rPr>
        <w:t xml:space="preserve"> veglova §§ 40 – 43</w:t>
      </w:r>
      <w:r w:rsidR="00B7028E" w:rsidRPr="00B7028E">
        <w:rPr>
          <w:rFonts w:eastAsia="Garamond" w:cs="Arial"/>
        </w:rPr>
        <w:t xml:space="preserve"> med </w:t>
      </w:r>
      <w:r w:rsidR="00B7028E" w:rsidRPr="00B7028E">
        <w:rPr>
          <w:rFonts w:eastAsia="Garamond" w:cs="Arial"/>
        </w:rPr>
        <w:lastRenderedPageBreak/>
        <w:t xml:space="preserve">tilhørende </w:t>
      </w:r>
      <w:r w:rsidR="00B7028E">
        <w:rPr>
          <w:rFonts w:eastAsia="Garamond" w:cs="Arial"/>
        </w:rPr>
        <w:t>«</w:t>
      </w:r>
      <w:hyperlink r:id="rId89" w:history="1">
        <w:r w:rsidR="00B7028E" w:rsidRPr="00CC383A">
          <w:rPr>
            <w:rStyle w:val="Hyperkobling"/>
            <w:rFonts w:eastAsia="Garamond" w:cs="Arial"/>
          </w:rPr>
          <w:t>Forskrift om avkjørsler fra offentlig veg</w:t>
        </w:r>
      </w:hyperlink>
      <w:r w:rsidR="00B7028E">
        <w:rPr>
          <w:rFonts w:eastAsia="Garamond" w:cs="Arial"/>
        </w:rPr>
        <w:t>»</w:t>
      </w:r>
      <w:r w:rsidR="00D167A6" w:rsidRPr="00B7028E">
        <w:rPr>
          <w:rFonts w:eastAsia="Garamond" w:cs="Arial"/>
        </w:rPr>
        <w:t>.</w:t>
      </w:r>
      <w:r w:rsidR="00AE7E6C">
        <w:rPr>
          <w:rFonts w:eastAsia="Garamond" w:cs="Arial"/>
        </w:rPr>
        <w:t xml:space="preserve"> </w:t>
      </w:r>
      <w:r w:rsidR="004317A6">
        <w:rPr>
          <w:rFonts w:eastAsia="Garamond" w:cs="Arial"/>
        </w:rPr>
        <w:t xml:space="preserve">Det at </w:t>
      </w:r>
      <w:r w:rsidR="00F65A27">
        <w:rPr>
          <w:rFonts w:eastAsia="Garamond" w:cs="Arial"/>
        </w:rPr>
        <w:t>et område har en eksisterende a</w:t>
      </w:r>
      <w:r w:rsidR="00C71BC7">
        <w:rPr>
          <w:rFonts w:eastAsia="Garamond" w:cs="Arial"/>
        </w:rPr>
        <w:t xml:space="preserve">vkjørsel fra offentlig </w:t>
      </w:r>
      <w:r w:rsidR="003A7013">
        <w:rPr>
          <w:rFonts w:eastAsia="Garamond" w:cs="Arial"/>
        </w:rPr>
        <w:t>vei</w:t>
      </w:r>
      <w:r w:rsidR="00F65A27">
        <w:rPr>
          <w:rFonts w:eastAsia="Garamond" w:cs="Arial"/>
        </w:rPr>
        <w:t xml:space="preserve"> sikrer ikke at </w:t>
      </w:r>
      <w:r w:rsidR="009E0E45">
        <w:rPr>
          <w:rFonts w:eastAsia="Garamond" w:cs="Arial"/>
        </w:rPr>
        <w:t xml:space="preserve">ny bebyggelse eller utvidet eksisterende bebyggelse vil ha rett til å benytte denne. </w:t>
      </w:r>
      <w:r w:rsidR="004317A6">
        <w:rPr>
          <w:rFonts w:eastAsia="Garamond" w:cs="Arial"/>
        </w:rPr>
        <w:t>D</w:t>
      </w:r>
      <w:r w:rsidR="00945710">
        <w:rPr>
          <w:rFonts w:eastAsia="Garamond" w:cs="Arial"/>
        </w:rPr>
        <w:t xml:space="preserve">en aktuelle </w:t>
      </w:r>
      <w:r w:rsidR="003A7013">
        <w:rPr>
          <w:rFonts w:eastAsia="Garamond" w:cs="Arial"/>
        </w:rPr>
        <w:t>vei</w:t>
      </w:r>
      <w:r w:rsidR="00F65A27">
        <w:rPr>
          <w:rFonts w:eastAsia="Garamond" w:cs="Arial"/>
        </w:rPr>
        <w:t>myndighet</w:t>
      </w:r>
      <w:r w:rsidR="00945710">
        <w:rPr>
          <w:rFonts w:eastAsia="Garamond" w:cs="Arial"/>
        </w:rPr>
        <w:t>en</w:t>
      </w:r>
      <w:r w:rsidR="00F65A27">
        <w:rPr>
          <w:rFonts w:eastAsia="Garamond" w:cs="Arial"/>
        </w:rPr>
        <w:t xml:space="preserve"> </w:t>
      </w:r>
      <w:r w:rsidR="009E0E45">
        <w:rPr>
          <w:rFonts w:eastAsia="Garamond" w:cs="Arial"/>
        </w:rPr>
        <w:t xml:space="preserve">kan </w:t>
      </w:r>
      <w:r w:rsidR="00F65A27" w:rsidRPr="00F65A27">
        <w:rPr>
          <w:rFonts w:eastAsia="Garamond" w:cs="Arial"/>
        </w:rPr>
        <w:t xml:space="preserve">påby </w:t>
      </w:r>
      <w:r w:rsidR="00F65A27">
        <w:rPr>
          <w:rFonts w:eastAsia="Garamond" w:cs="Arial"/>
        </w:rPr>
        <w:t xml:space="preserve">at en eksisterende </w:t>
      </w:r>
      <w:r w:rsidR="00F65A27" w:rsidRPr="00F65A27">
        <w:rPr>
          <w:rFonts w:eastAsia="Garamond" w:cs="Arial"/>
        </w:rPr>
        <w:t>avkjørs</w:t>
      </w:r>
      <w:r w:rsidR="004317A6">
        <w:rPr>
          <w:rFonts w:eastAsia="Garamond" w:cs="Arial"/>
        </w:rPr>
        <w:t>e</w:t>
      </w:r>
      <w:r w:rsidR="00F65A27" w:rsidRPr="00F65A27">
        <w:rPr>
          <w:rFonts w:eastAsia="Garamond" w:cs="Arial"/>
        </w:rPr>
        <w:t>l</w:t>
      </w:r>
      <w:r w:rsidR="00F65A27">
        <w:rPr>
          <w:rFonts w:eastAsia="Garamond" w:cs="Arial"/>
        </w:rPr>
        <w:t xml:space="preserve"> </w:t>
      </w:r>
      <w:r w:rsidR="00F65A27" w:rsidRPr="00F65A27">
        <w:rPr>
          <w:rFonts w:eastAsia="Garamond" w:cs="Arial"/>
        </w:rPr>
        <w:t>flytt</w:t>
      </w:r>
      <w:r w:rsidR="00F65A27">
        <w:rPr>
          <w:rFonts w:eastAsia="Garamond" w:cs="Arial"/>
        </w:rPr>
        <w:t>es eller endres</w:t>
      </w:r>
      <w:r w:rsidR="00F65A27" w:rsidRPr="00F65A27">
        <w:rPr>
          <w:rFonts w:eastAsia="Garamond" w:cs="Arial"/>
        </w:rPr>
        <w:t xml:space="preserve">, </w:t>
      </w:r>
      <w:r w:rsidR="000F1FB1">
        <w:rPr>
          <w:rFonts w:eastAsia="Garamond" w:cs="Arial"/>
        </w:rPr>
        <w:t>eventuelt</w:t>
      </w:r>
      <w:r w:rsidR="000F1FB1" w:rsidRPr="00F65A27">
        <w:rPr>
          <w:rFonts w:eastAsia="Garamond" w:cs="Arial"/>
        </w:rPr>
        <w:t xml:space="preserve"> </w:t>
      </w:r>
      <w:r w:rsidR="00F65A27" w:rsidRPr="00F65A27">
        <w:rPr>
          <w:rFonts w:eastAsia="Garamond" w:cs="Arial"/>
        </w:rPr>
        <w:t>avgrense ell</w:t>
      </w:r>
      <w:r w:rsidR="00F65A27">
        <w:rPr>
          <w:rFonts w:eastAsia="Garamond" w:cs="Arial"/>
        </w:rPr>
        <w:t xml:space="preserve">er nekte bruken av </w:t>
      </w:r>
      <w:r w:rsidR="004317A6">
        <w:rPr>
          <w:rFonts w:eastAsia="Garamond" w:cs="Arial"/>
        </w:rPr>
        <w:t xml:space="preserve">en </w:t>
      </w:r>
      <w:r w:rsidR="00F65A27">
        <w:rPr>
          <w:rFonts w:eastAsia="Garamond" w:cs="Arial"/>
        </w:rPr>
        <w:t>slik avkjørs</w:t>
      </w:r>
      <w:r w:rsidR="00F65A27" w:rsidRPr="00F65A27">
        <w:rPr>
          <w:rFonts w:eastAsia="Garamond" w:cs="Arial"/>
        </w:rPr>
        <w:t>e</w:t>
      </w:r>
      <w:r w:rsidR="00F65A27">
        <w:rPr>
          <w:rFonts w:eastAsia="Garamond" w:cs="Arial"/>
        </w:rPr>
        <w:t>l</w:t>
      </w:r>
      <w:r w:rsidR="00F65A27" w:rsidRPr="00F65A27">
        <w:rPr>
          <w:rFonts w:eastAsia="Garamond" w:cs="Arial"/>
        </w:rPr>
        <w:t>.</w:t>
      </w:r>
      <w:r w:rsidR="009E0E45">
        <w:rPr>
          <w:rFonts w:eastAsia="Garamond" w:cs="Arial"/>
        </w:rPr>
        <w:t xml:space="preserve"> </w:t>
      </w:r>
    </w:p>
    <w:p w:rsidR="00686E71" w:rsidRPr="00791135" w:rsidRDefault="007C2A4F" w:rsidP="003D4EB0">
      <w:pPr>
        <w:rPr>
          <w:rFonts w:eastAsia="Garamond" w:cs="Arial"/>
        </w:rPr>
      </w:pPr>
      <w:r>
        <w:rPr>
          <w:rFonts w:eastAsia="Garamond" w:cs="Arial"/>
        </w:rPr>
        <w:t xml:space="preserve">Det er </w:t>
      </w:r>
      <w:hyperlink r:id="rId90" w:history="1">
        <w:r w:rsidRPr="00F84BA4">
          <w:rPr>
            <w:rStyle w:val="Hyperkobling"/>
            <w:rFonts w:eastAsia="Garamond" w:cs="Arial"/>
          </w:rPr>
          <w:t>jernbaneloven</w:t>
        </w:r>
      </w:hyperlink>
      <w:r>
        <w:rPr>
          <w:rFonts w:eastAsia="Garamond" w:cs="Arial"/>
        </w:rPr>
        <w:t xml:space="preserve"> som styrer all</w:t>
      </w:r>
      <w:r w:rsidR="00D311DF">
        <w:rPr>
          <w:rFonts w:eastAsia="Garamond" w:cs="Arial"/>
        </w:rPr>
        <w:t xml:space="preserve">mennheten og eier av private planoverganger sine </w:t>
      </w:r>
      <w:r>
        <w:rPr>
          <w:rFonts w:eastAsia="Garamond" w:cs="Arial"/>
        </w:rPr>
        <w:t>plikter</w:t>
      </w:r>
      <w:r w:rsidR="00791135">
        <w:rPr>
          <w:rFonts w:eastAsia="Garamond" w:cs="Arial"/>
        </w:rPr>
        <w:t xml:space="preserve"> </w:t>
      </w:r>
      <w:r>
        <w:rPr>
          <w:rFonts w:eastAsia="Garamond" w:cs="Arial"/>
        </w:rPr>
        <w:t>i forhold til jernbaneanlegg.</w:t>
      </w:r>
      <w:r w:rsidR="00D311DF">
        <w:rPr>
          <w:rFonts w:eastAsia="Garamond" w:cs="Arial"/>
        </w:rPr>
        <w:t xml:space="preserve"> </w:t>
      </w:r>
      <w:r w:rsidR="005A1473" w:rsidRPr="008D55A7">
        <w:rPr>
          <w:rFonts w:eastAsia="Garamond" w:cs="Arial"/>
        </w:rPr>
        <w:t>Planoverganger og ulovlig ferdsel i og ved spor</w:t>
      </w:r>
      <w:r w:rsidR="005A1473" w:rsidRPr="003D4EB0">
        <w:rPr>
          <w:rFonts w:eastAsia="Garamond" w:cs="Arial"/>
        </w:rPr>
        <w:t xml:space="preserve"> forårsa</w:t>
      </w:r>
      <w:r w:rsidR="005A1473">
        <w:rPr>
          <w:rFonts w:eastAsia="Garamond" w:cs="Arial"/>
        </w:rPr>
        <w:t>ker</w:t>
      </w:r>
      <w:r w:rsidR="005A1473" w:rsidRPr="003D4EB0">
        <w:rPr>
          <w:rFonts w:eastAsia="Garamond" w:cs="Arial"/>
        </w:rPr>
        <w:t xml:space="preserve"> mange dødsfall i</w:t>
      </w:r>
      <w:r w:rsidR="005A1473">
        <w:rPr>
          <w:rFonts w:eastAsia="Garamond" w:cs="Arial"/>
        </w:rPr>
        <w:t xml:space="preserve"> </w:t>
      </w:r>
      <w:r w:rsidR="005A1473" w:rsidRPr="003D4EB0">
        <w:rPr>
          <w:rFonts w:eastAsia="Garamond" w:cs="Arial"/>
        </w:rPr>
        <w:t>jernbanetrafikken i Norge.</w:t>
      </w:r>
      <w:r w:rsidR="005A1473">
        <w:rPr>
          <w:rFonts w:eastAsia="Garamond" w:cs="Arial"/>
        </w:rPr>
        <w:t xml:space="preserve"> </w:t>
      </w:r>
      <w:r w:rsidR="00EC5F74">
        <w:rPr>
          <w:rFonts w:eastAsia="Garamond" w:cs="Arial"/>
        </w:rPr>
        <w:t>Når det skal tillates spredt bebyggelse i LNFR</w:t>
      </w:r>
      <w:r w:rsidR="004317A6">
        <w:rPr>
          <w:rFonts w:eastAsia="Garamond" w:cs="Arial"/>
        </w:rPr>
        <w:t>-</w:t>
      </w:r>
      <w:r w:rsidR="00EC5F74">
        <w:rPr>
          <w:rFonts w:eastAsia="Garamond" w:cs="Arial"/>
        </w:rPr>
        <w:t xml:space="preserve">områder er det viktig å ta hensyn til </w:t>
      </w:r>
      <w:r w:rsidR="005A1473">
        <w:rPr>
          <w:rFonts w:eastAsia="Garamond" w:cs="Arial"/>
        </w:rPr>
        <w:t xml:space="preserve">denne </w:t>
      </w:r>
      <w:r w:rsidR="00EC5F74">
        <w:rPr>
          <w:rFonts w:eastAsia="Garamond" w:cs="Arial"/>
        </w:rPr>
        <w:t>u</w:t>
      </w:r>
      <w:r w:rsidR="005A1473">
        <w:rPr>
          <w:rFonts w:eastAsia="Garamond" w:cs="Arial"/>
        </w:rPr>
        <w:t>lykkesrisikoen.</w:t>
      </w:r>
      <w:r w:rsidR="003D4EB0" w:rsidRPr="003D4EB0">
        <w:rPr>
          <w:rFonts w:eastAsia="Garamond" w:cs="Arial"/>
        </w:rPr>
        <w:t xml:space="preserve"> Ulovlig ferdsel kan bl.a. skyldes manglende kryssingsmulighet eller</w:t>
      </w:r>
      <w:r w:rsidR="003D4EB0">
        <w:rPr>
          <w:rFonts w:eastAsia="Garamond" w:cs="Arial"/>
        </w:rPr>
        <w:t xml:space="preserve"> </w:t>
      </w:r>
      <w:r w:rsidR="003D4EB0" w:rsidRPr="003D4EB0">
        <w:rPr>
          <w:rFonts w:eastAsia="Garamond" w:cs="Arial"/>
        </w:rPr>
        <w:t>tilgang til sporet fra planovergang. Sikring og nedleggelse av planoverganger, samt etablering av planskilte</w:t>
      </w:r>
      <w:r w:rsidR="003D4EB0">
        <w:rPr>
          <w:rFonts w:eastAsia="Garamond" w:cs="Arial"/>
        </w:rPr>
        <w:t xml:space="preserve"> </w:t>
      </w:r>
      <w:r w:rsidR="003D4EB0" w:rsidRPr="003D4EB0">
        <w:rPr>
          <w:rFonts w:eastAsia="Garamond" w:cs="Arial"/>
        </w:rPr>
        <w:t>løsninger, er et</w:t>
      </w:r>
      <w:r w:rsidR="004317A6">
        <w:rPr>
          <w:rFonts w:eastAsia="Garamond" w:cs="Arial"/>
        </w:rPr>
        <w:t>t</w:t>
      </w:r>
      <w:r w:rsidR="003D4EB0" w:rsidRPr="003D4EB0">
        <w:rPr>
          <w:rFonts w:eastAsia="Garamond" w:cs="Arial"/>
        </w:rPr>
        <w:t xml:space="preserve"> av de viktigste satsningsområdene for økt sikkerhet på jernbanen.</w:t>
      </w:r>
      <w:r w:rsidR="003D2030" w:rsidRPr="003D2030">
        <w:rPr>
          <w:rFonts w:eastAsia="Garamond" w:cs="Arial"/>
        </w:rPr>
        <w:t xml:space="preserve"> </w:t>
      </w:r>
      <w:r w:rsidR="003D2030" w:rsidRPr="003D4EB0">
        <w:rPr>
          <w:rFonts w:eastAsia="Garamond" w:cs="Arial"/>
        </w:rPr>
        <w:t>En</w:t>
      </w:r>
      <w:r w:rsidR="003D2030">
        <w:rPr>
          <w:rFonts w:eastAsia="Garamond" w:cs="Arial"/>
        </w:rPr>
        <w:t xml:space="preserve"> </w:t>
      </w:r>
      <w:r w:rsidR="003D2030" w:rsidRPr="003D4EB0">
        <w:rPr>
          <w:rFonts w:eastAsia="Garamond" w:cs="Arial"/>
        </w:rPr>
        <w:t xml:space="preserve">forutsetning for at Bane NOR </w:t>
      </w:r>
      <w:r w:rsidR="003D2030">
        <w:rPr>
          <w:rFonts w:eastAsia="Garamond" w:cs="Arial"/>
        </w:rPr>
        <w:t>skal</w:t>
      </w:r>
      <w:r w:rsidR="003D2030" w:rsidRPr="003D4EB0">
        <w:rPr>
          <w:rFonts w:eastAsia="Garamond" w:cs="Arial"/>
        </w:rPr>
        <w:t xml:space="preserve"> akseptere en arealplan som innebærer økt eller endret bruk av</w:t>
      </w:r>
      <w:r w:rsidR="003D2030">
        <w:rPr>
          <w:rFonts w:eastAsia="Garamond" w:cs="Arial"/>
        </w:rPr>
        <w:t xml:space="preserve"> </w:t>
      </w:r>
      <w:r w:rsidR="00747D46">
        <w:rPr>
          <w:rFonts w:eastAsia="Garamond" w:cs="Arial"/>
        </w:rPr>
        <w:t xml:space="preserve">en eksisterende </w:t>
      </w:r>
      <w:r w:rsidR="003D2030" w:rsidRPr="003D4EB0">
        <w:rPr>
          <w:rFonts w:eastAsia="Garamond" w:cs="Arial"/>
        </w:rPr>
        <w:t>planovergang, er at sikkerhetsnivået knyttet til jernbanetrafikken opprettholdes eller bedres.</w:t>
      </w:r>
      <w:r w:rsidR="003D2030">
        <w:rPr>
          <w:rFonts w:eastAsia="Garamond" w:cs="Arial"/>
        </w:rPr>
        <w:t xml:space="preserve"> </w:t>
      </w:r>
      <w:r w:rsidR="00B06BF7">
        <w:rPr>
          <w:rFonts w:eastAsia="Garamond" w:cs="Arial"/>
        </w:rPr>
        <w:t>Alle eksisterende planoverganger har private avtaler som regulerer retten til o</w:t>
      </w:r>
      <w:r w:rsidR="00AE7E6C">
        <w:rPr>
          <w:rFonts w:eastAsia="Garamond" w:cs="Arial"/>
        </w:rPr>
        <w:t>g forutsetningene for å bruke</w:t>
      </w:r>
      <w:r w:rsidR="00B06BF7">
        <w:rPr>
          <w:rFonts w:eastAsia="Garamond" w:cs="Arial"/>
        </w:rPr>
        <w:t xml:space="preserve"> den, og Bane NOR må derfor alltid kon</w:t>
      </w:r>
      <w:r w:rsidR="00AE7E6C">
        <w:rPr>
          <w:rFonts w:eastAsia="Garamond" w:cs="Arial"/>
        </w:rPr>
        <w:t>taktes direkte ved konkrete plan-/byggesaker</w:t>
      </w:r>
      <w:r w:rsidR="00322227">
        <w:rPr>
          <w:rFonts w:eastAsia="Garamond" w:cs="Arial"/>
        </w:rPr>
        <w:t xml:space="preserve"> som betinger adkomst via planovergang</w:t>
      </w:r>
      <w:r w:rsidR="00AE7E6C">
        <w:rPr>
          <w:rFonts w:eastAsia="Garamond" w:cs="Arial"/>
        </w:rPr>
        <w:t>.</w:t>
      </w:r>
    </w:p>
    <w:p w:rsidR="00842EC2" w:rsidRPr="00C1794B" w:rsidRDefault="00AD5159" w:rsidP="00C1794B">
      <w:pPr>
        <w:pStyle w:val="UnOverskrift3"/>
      </w:pPr>
      <w:bookmarkStart w:id="222" w:name="_Toc39498540"/>
      <w:r w:rsidRPr="00C1794B">
        <w:t>I</w:t>
      </w:r>
      <w:r w:rsidR="00FE2131" w:rsidRPr="00C1794B">
        <w:t xml:space="preserve">varetakelse av </w:t>
      </w:r>
      <w:r w:rsidR="00F84BA4" w:rsidRPr="00C1794B">
        <w:t>vassdrag</w:t>
      </w:r>
      <w:r w:rsidR="00FE2131" w:rsidRPr="00C1794B">
        <w:t>,</w:t>
      </w:r>
      <w:r w:rsidR="00F84BA4" w:rsidRPr="00C1794B">
        <w:t xml:space="preserve"> </w:t>
      </w:r>
      <w:r w:rsidR="00FE2131" w:rsidRPr="00C1794B">
        <w:t>grunnvannsressurser og mineralressurser</w:t>
      </w:r>
      <w:bookmarkEnd w:id="222"/>
    </w:p>
    <w:p w:rsidR="00B4375C" w:rsidRDefault="00CF3FC6" w:rsidP="00231F89">
      <w:hyperlink r:id="rId91" w:history="1">
        <w:r w:rsidR="00B4375C" w:rsidRPr="0046283F">
          <w:rPr>
            <w:rStyle w:val="Hyperkobling"/>
          </w:rPr>
          <w:t>Vannforskriften</w:t>
        </w:r>
      </w:hyperlink>
      <w:r w:rsidR="00B4375C" w:rsidRPr="00B4375C">
        <w:t xml:space="preserve"> setter miljømål for alle vannforekomster i Norge. Vannforskriften § 12 skal vurderes når det skal fattes vedtak om ny aktivitet eller nye inngrep i en vannforekomst som kan medføre at miljømålene ikke nås eller at tilstanden forringes. Det må vurderes konkret om § 12 kommer inn ved utarbeidelse og behandling av planer, eller om vurderingen ivaretas gjennom senere saksbehandling.</w:t>
      </w:r>
    </w:p>
    <w:p w:rsidR="00BC693A" w:rsidRDefault="00CF3FC6" w:rsidP="00231F89">
      <w:pPr>
        <w:rPr>
          <w:rFonts w:eastAsia="Garamond" w:cs="Arial"/>
        </w:rPr>
      </w:pPr>
      <w:hyperlink r:id="rId92" w:history="1">
        <w:r w:rsidR="008D275B">
          <w:rPr>
            <w:rStyle w:val="Hyperkobling"/>
            <w:rFonts w:eastAsia="Garamond" w:cs="Arial"/>
          </w:rPr>
          <w:t>Vannressursloven</w:t>
        </w:r>
      </w:hyperlink>
      <w:r w:rsidR="008D275B">
        <w:rPr>
          <w:rFonts w:eastAsia="Garamond" w:cs="Arial"/>
        </w:rPr>
        <w:t xml:space="preserve"> </w:t>
      </w:r>
      <w:r w:rsidR="00FE2131">
        <w:rPr>
          <w:rFonts w:eastAsia="Garamond" w:cs="Arial"/>
        </w:rPr>
        <w:t>skal</w:t>
      </w:r>
      <w:r w:rsidR="008D275B" w:rsidRPr="008D275B">
        <w:rPr>
          <w:rFonts w:eastAsia="Garamond" w:cs="Arial"/>
        </w:rPr>
        <w:t xml:space="preserve"> sikre en samfunnsmessig forsvarlig bruk og forvaltning av vassdrag og grunnvann</w:t>
      </w:r>
      <w:r w:rsidR="008D275B">
        <w:rPr>
          <w:rFonts w:eastAsia="Garamond" w:cs="Arial"/>
        </w:rPr>
        <w:t xml:space="preserve">. </w:t>
      </w:r>
      <w:r w:rsidR="003E547C">
        <w:rPr>
          <w:rFonts w:eastAsia="Garamond" w:cs="Arial"/>
        </w:rPr>
        <w:t>T</w:t>
      </w:r>
      <w:r w:rsidR="008D275B" w:rsidRPr="008D275B">
        <w:rPr>
          <w:rFonts w:eastAsia="Garamond" w:cs="Arial"/>
        </w:rPr>
        <w:t xml:space="preserve">iltak som kan være til nevneverdig skade eller ulempe for noen allmenne interesser i </w:t>
      </w:r>
      <w:r w:rsidR="003E547C">
        <w:rPr>
          <w:rFonts w:eastAsia="Garamond" w:cs="Arial"/>
        </w:rPr>
        <w:t>vassdrag</w:t>
      </w:r>
      <w:r w:rsidR="008D275B" w:rsidRPr="008D275B">
        <w:rPr>
          <w:rFonts w:eastAsia="Garamond" w:cs="Arial"/>
        </w:rPr>
        <w:t xml:space="preserve"> eller </w:t>
      </w:r>
      <w:r w:rsidR="003E547C">
        <w:rPr>
          <w:rFonts w:eastAsia="Garamond" w:cs="Arial"/>
        </w:rPr>
        <w:t>sjø, må følge lovens angitte regler</w:t>
      </w:r>
      <w:r w:rsidR="00CD2F8A" w:rsidRPr="00E02C48">
        <w:rPr>
          <w:vertAlign w:val="superscript"/>
        </w:rPr>
        <w:footnoteReference w:id="52"/>
      </w:r>
      <w:r w:rsidR="004317A6">
        <w:rPr>
          <w:rFonts w:eastAsia="Garamond" w:cs="Arial"/>
        </w:rPr>
        <w:t xml:space="preserve">, </w:t>
      </w:r>
      <w:r w:rsidR="008D275B" w:rsidRPr="008D275B">
        <w:rPr>
          <w:rFonts w:eastAsia="Garamond" w:cs="Arial"/>
        </w:rPr>
        <w:t>eller konsesjon</w:t>
      </w:r>
      <w:r w:rsidR="004317A6" w:rsidRPr="004317A6">
        <w:rPr>
          <w:rFonts w:eastAsia="Garamond" w:cs="Arial"/>
        </w:rPr>
        <w:t xml:space="preserve"> </w:t>
      </w:r>
      <w:r w:rsidR="004317A6">
        <w:rPr>
          <w:rFonts w:eastAsia="Garamond" w:cs="Arial"/>
        </w:rPr>
        <w:t>må innhentes</w:t>
      </w:r>
      <w:r w:rsidR="008D275B" w:rsidRPr="008D275B">
        <w:rPr>
          <w:rFonts w:eastAsia="Garamond" w:cs="Arial"/>
        </w:rPr>
        <w:t>.</w:t>
      </w:r>
      <w:r w:rsidR="008D275B">
        <w:rPr>
          <w:rFonts w:eastAsia="Garamond" w:cs="Arial"/>
        </w:rPr>
        <w:t xml:space="preserve"> </w:t>
      </w:r>
      <w:r w:rsidR="00842EC2" w:rsidRPr="00842EC2">
        <w:rPr>
          <w:rFonts w:eastAsia="Garamond" w:cs="Arial"/>
        </w:rPr>
        <w:t>NVE</w:t>
      </w:r>
      <w:r w:rsidR="004809E2" w:rsidRPr="00E02C48">
        <w:rPr>
          <w:vertAlign w:val="superscript"/>
        </w:rPr>
        <w:footnoteReference w:id="53"/>
      </w:r>
      <w:r w:rsidR="00842EC2" w:rsidRPr="00842EC2">
        <w:rPr>
          <w:rFonts w:eastAsia="Garamond" w:cs="Arial"/>
        </w:rPr>
        <w:t xml:space="preserve"> kan etter vannressursloven § </w:t>
      </w:r>
      <w:r w:rsidR="00842EC2">
        <w:rPr>
          <w:rFonts w:eastAsia="Garamond" w:cs="Arial"/>
        </w:rPr>
        <w:t>1</w:t>
      </w:r>
      <w:r w:rsidR="00842EC2" w:rsidRPr="00842EC2">
        <w:rPr>
          <w:rFonts w:eastAsia="Garamond" w:cs="Arial"/>
        </w:rPr>
        <w:t>8</w:t>
      </w:r>
      <w:r w:rsidR="00842EC2">
        <w:rPr>
          <w:rFonts w:eastAsia="Garamond" w:cs="Arial"/>
        </w:rPr>
        <w:t xml:space="preserve"> </w:t>
      </w:r>
      <w:r w:rsidR="00842EC2" w:rsidRPr="00842EC2">
        <w:rPr>
          <w:rFonts w:eastAsia="Garamond" w:cs="Arial"/>
        </w:rPr>
        <w:t>fastsette om et tilt</w:t>
      </w:r>
      <w:r w:rsidR="00842EC2">
        <w:rPr>
          <w:rFonts w:eastAsia="Garamond" w:cs="Arial"/>
        </w:rPr>
        <w:t>ak trenger konsesjon</w:t>
      </w:r>
      <w:r w:rsidR="00842EC2" w:rsidRPr="00842EC2">
        <w:rPr>
          <w:rFonts w:eastAsia="Garamond" w:cs="Arial"/>
        </w:rPr>
        <w:t>. For tiltak som er tillatt etter andre særlover eller i reguleringsplan</w:t>
      </w:r>
      <w:r w:rsidR="003E547C">
        <w:rPr>
          <w:rFonts w:eastAsia="Garamond" w:cs="Arial"/>
        </w:rPr>
        <w:t>,</w:t>
      </w:r>
      <w:r w:rsidR="00842EC2" w:rsidRPr="00842EC2">
        <w:rPr>
          <w:rFonts w:eastAsia="Garamond" w:cs="Arial"/>
        </w:rPr>
        <w:t xml:space="preserve"> kan NVE</w:t>
      </w:r>
      <w:r w:rsidR="00842EC2">
        <w:rPr>
          <w:rFonts w:eastAsia="Garamond" w:cs="Arial"/>
        </w:rPr>
        <w:t xml:space="preserve"> etter vannressursloven § 20</w:t>
      </w:r>
      <w:r w:rsidR="00842EC2" w:rsidRPr="00842EC2">
        <w:rPr>
          <w:rFonts w:eastAsia="Garamond" w:cs="Arial"/>
        </w:rPr>
        <w:t xml:space="preserve"> </w:t>
      </w:r>
      <w:r w:rsidR="003E547C">
        <w:rPr>
          <w:rFonts w:eastAsia="Garamond" w:cs="Arial"/>
        </w:rPr>
        <w:t xml:space="preserve">foreta </w:t>
      </w:r>
      <w:r w:rsidR="0005444A">
        <w:rPr>
          <w:rFonts w:eastAsia="Garamond" w:cs="Arial"/>
        </w:rPr>
        <w:t xml:space="preserve">samordning av </w:t>
      </w:r>
      <w:r w:rsidR="003E547C">
        <w:rPr>
          <w:rFonts w:eastAsia="Garamond" w:cs="Arial"/>
        </w:rPr>
        <w:t>tillatelsene, og</w:t>
      </w:r>
      <w:r w:rsidR="0005444A">
        <w:rPr>
          <w:rFonts w:eastAsia="Garamond" w:cs="Arial"/>
        </w:rPr>
        <w:t xml:space="preserve"> </w:t>
      </w:r>
      <w:r w:rsidR="00842EC2" w:rsidRPr="00842EC2">
        <w:rPr>
          <w:rFonts w:eastAsia="Garamond" w:cs="Arial"/>
        </w:rPr>
        <w:t>bestemme at tiltak</w:t>
      </w:r>
      <w:r w:rsidR="00842EC2">
        <w:rPr>
          <w:rFonts w:eastAsia="Garamond" w:cs="Arial"/>
        </w:rPr>
        <w:t xml:space="preserve"> ikke trenger konsesjon</w:t>
      </w:r>
      <w:r w:rsidR="00842EC2" w:rsidRPr="00842EC2">
        <w:rPr>
          <w:rFonts w:eastAsia="Garamond" w:cs="Arial"/>
        </w:rPr>
        <w:t xml:space="preserve">. </w:t>
      </w:r>
    </w:p>
    <w:p w:rsidR="000E7414" w:rsidRPr="00FE2131" w:rsidRDefault="00842EC2" w:rsidP="00FE2131">
      <w:pPr>
        <w:rPr>
          <w:rStyle w:val="Hyperkobling"/>
          <w:rFonts w:eastAsia="Garamond" w:cs="Arial"/>
          <w:color w:val="auto"/>
          <w:u w:val="none"/>
        </w:rPr>
      </w:pPr>
      <w:r w:rsidRPr="00842EC2">
        <w:rPr>
          <w:rFonts w:eastAsia="Garamond" w:cs="Arial"/>
        </w:rPr>
        <w:t>Vannressursloven § 11</w:t>
      </w:r>
      <w:r>
        <w:rPr>
          <w:rFonts w:eastAsia="Garamond" w:cs="Arial"/>
        </w:rPr>
        <w:t xml:space="preserve"> fastsetter at d</w:t>
      </w:r>
      <w:r w:rsidRPr="00842EC2">
        <w:rPr>
          <w:rFonts w:eastAsia="Garamond" w:cs="Arial"/>
        </w:rPr>
        <w:t xml:space="preserve">et </w:t>
      </w:r>
      <w:r>
        <w:rPr>
          <w:rFonts w:eastAsia="Garamond" w:cs="Arial"/>
        </w:rPr>
        <w:t>l</w:t>
      </w:r>
      <w:r w:rsidRPr="00842EC2">
        <w:rPr>
          <w:rFonts w:eastAsia="Garamond" w:cs="Arial"/>
        </w:rPr>
        <w:t xml:space="preserve">angs bredden av vassdrag med årssikker vannføring skal opprettholdes et begrenset naturlig vegetasjonsbelte som motvirker </w:t>
      </w:r>
      <w:r w:rsidRPr="00842EC2">
        <w:rPr>
          <w:rFonts w:eastAsia="Garamond" w:cs="Arial"/>
        </w:rPr>
        <w:lastRenderedPageBreak/>
        <w:t xml:space="preserve">avrenning og gir levested for planter og dyr. </w:t>
      </w:r>
      <w:r w:rsidR="00E74B10">
        <w:rPr>
          <w:rFonts w:eastAsia="Garamond" w:cs="Arial"/>
        </w:rPr>
        <w:t>Grunneieren,</w:t>
      </w:r>
      <w:r w:rsidRPr="00842EC2">
        <w:rPr>
          <w:rFonts w:eastAsia="Garamond" w:cs="Arial"/>
        </w:rPr>
        <w:t xml:space="preserve"> tiltakshavere og berørte fagmyndigheter kan kreve at kommunen fastsetter bredden på beltet. </w:t>
      </w:r>
      <w:r w:rsidR="0005444A" w:rsidRPr="0005444A">
        <w:rPr>
          <w:rFonts w:eastAsia="Garamond" w:cs="Arial"/>
        </w:rPr>
        <w:t xml:space="preserve">Bredden </w:t>
      </w:r>
      <w:r w:rsidRPr="00842EC2">
        <w:rPr>
          <w:rFonts w:eastAsia="Garamond" w:cs="Arial"/>
        </w:rPr>
        <w:t xml:space="preserve">kan </w:t>
      </w:r>
      <w:r w:rsidR="0005444A">
        <w:rPr>
          <w:rFonts w:eastAsia="Garamond" w:cs="Arial"/>
        </w:rPr>
        <w:t xml:space="preserve">også </w:t>
      </w:r>
      <w:r w:rsidRPr="00842EC2">
        <w:rPr>
          <w:rFonts w:eastAsia="Garamond" w:cs="Arial"/>
        </w:rPr>
        <w:t xml:space="preserve">fastsettes </w:t>
      </w:r>
      <w:r w:rsidR="004C5784">
        <w:rPr>
          <w:rFonts w:eastAsia="Garamond" w:cs="Arial"/>
        </w:rPr>
        <w:t xml:space="preserve">som </w:t>
      </w:r>
      <w:r w:rsidR="00E74B10">
        <w:rPr>
          <w:rFonts w:eastAsia="Garamond" w:cs="Arial"/>
        </w:rPr>
        <w:t>retningslinje eller</w:t>
      </w:r>
      <w:r w:rsidRPr="00842EC2">
        <w:rPr>
          <w:rFonts w:eastAsia="Garamond" w:cs="Arial"/>
        </w:rPr>
        <w:t xml:space="preserve"> </w:t>
      </w:r>
      <w:r w:rsidR="00E74B10">
        <w:rPr>
          <w:rFonts w:eastAsia="Garamond" w:cs="Arial"/>
        </w:rPr>
        <w:t>planbestemmelse</w:t>
      </w:r>
      <w:r w:rsidR="004809E2">
        <w:rPr>
          <w:rFonts w:eastAsia="Garamond" w:cs="Arial"/>
        </w:rPr>
        <w:t xml:space="preserve"> i </w:t>
      </w:r>
      <w:r w:rsidR="0005444A" w:rsidRPr="0005444A">
        <w:rPr>
          <w:rFonts w:eastAsia="Garamond" w:cs="Arial"/>
        </w:rPr>
        <w:t xml:space="preserve">rettslig bindende </w:t>
      </w:r>
      <w:r w:rsidR="004809E2">
        <w:rPr>
          <w:rFonts w:eastAsia="Garamond" w:cs="Arial"/>
        </w:rPr>
        <w:t>planer etter p</w:t>
      </w:r>
      <w:r w:rsidR="00A76431">
        <w:rPr>
          <w:rFonts w:eastAsia="Garamond" w:cs="Arial"/>
        </w:rPr>
        <w:t>lan- og byg</w:t>
      </w:r>
      <w:r w:rsidR="005E1CF2">
        <w:rPr>
          <w:rFonts w:eastAsia="Garamond" w:cs="Arial"/>
        </w:rPr>
        <w:t>ningsloven. Dette ut fra at p</w:t>
      </w:r>
      <w:r w:rsidR="004809E2">
        <w:rPr>
          <w:rFonts w:eastAsia="Garamond" w:cs="Arial"/>
        </w:rPr>
        <w:t xml:space="preserve">bl </w:t>
      </w:r>
      <w:r w:rsidR="005E1CF2">
        <w:rPr>
          <w:rFonts w:eastAsia="Garamond" w:cs="Arial"/>
        </w:rPr>
        <w:t>§ 11-11 nr. 5</w:t>
      </w:r>
      <w:r w:rsidR="004809E2">
        <w:rPr>
          <w:rFonts w:eastAsia="Garamond" w:cs="Arial"/>
        </w:rPr>
        <w:t xml:space="preserve"> hjemler at det i </w:t>
      </w:r>
      <w:r w:rsidR="004317A6">
        <w:rPr>
          <w:rFonts w:eastAsia="Garamond" w:cs="Arial"/>
        </w:rPr>
        <w:t>100-</w:t>
      </w:r>
      <w:r w:rsidR="004809E2">
        <w:rPr>
          <w:rFonts w:eastAsia="Garamond" w:cs="Arial"/>
        </w:rPr>
        <w:t xml:space="preserve">meters beltet langs vassdrag </w:t>
      </w:r>
      <w:r w:rsidR="004809E2" w:rsidRPr="004809E2">
        <w:rPr>
          <w:rFonts w:eastAsia="Garamond" w:cs="Arial"/>
        </w:rPr>
        <w:t>kan gis bestemmelser for å sikre eller oppre</w:t>
      </w:r>
      <w:r w:rsidR="0005444A">
        <w:rPr>
          <w:rFonts w:eastAsia="Garamond" w:cs="Arial"/>
        </w:rPr>
        <w:t>ttholde kantvegetasjon, og for å</w:t>
      </w:r>
      <w:r w:rsidR="004809E2" w:rsidRPr="004809E2">
        <w:rPr>
          <w:rFonts w:eastAsia="Garamond" w:cs="Arial"/>
        </w:rPr>
        <w:t xml:space="preserve"> sikre allmen</w:t>
      </w:r>
      <w:r w:rsidR="00BC693A">
        <w:rPr>
          <w:rFonts w:eastAsia="Garamond" w:cs="Arial"/>
        </w:rPr>
        <w:t>nhetens tilgang til strandsonen</w:t>
      </w:r>
      <w:r w:rsidR="005E1CF2">
        <w:rPr>
          <w:rFonts w:eastAsia="Garamond" w:cs="Arial"/>
        </w:rPr>
        <w:t xml:space="preserve"> (vann</w:t>
      </w:r>
      <w:r w:rsidR="00B8279C">
        <w:rPr>
          <w:rFonts w:eastAsia="Garamond" w:cs="Arial"/>
        </w:rPr>
        <w:t>kanten)</w:t>
      </w:r>
      <w:r w:rsidR="005E1CF2">
        <w:rPr>
          <w:rFonts w:eastAsia="Garamond" w:cs="Arial"/>
        </w:rPr>
        <w:t>, j</w:t>
      </w:r>
      <w:r w:rsidR="00B8279C">
        <w:rPr>
          <w:rFonts w:eastAsia="Garamond" w:cs="Arial"/>
        </w:rPr>
        <w:t xml:space="preserve">f. også pbl § 1-8 </w:t>
      </w:r>
      <w:r w:rsidR="00B8279C" w:rsidRPr="00B8279C">
        <w:rPr>
          <w:rFonts w:eastAsia="Garamond" w:cs="Arial"/>
        </w:rPr>
        <w:t>Forbud mot tiltak mv. langs sjø og vassdrag</w:t>
      </w:r>
      <w:r w:rsidR="00B8279C">
        <w:rPr>
          <w:rFonts w:eastAsia="Garamond" w:cs="Arial"/>
        </w:rPr>
        <w:t>. Ved avgren</w:t>
      </w:r>
      <w:r w:rsidR="00322227">
        <w:rPr>
          <w:rFonts w:eastAsia="Garamond" w:cs="Arial"/>
        </w:rPr>
        <w:t>s</w:t>
      </w:r>
      <w:r w:rsidR="00B8279C">
        <w:rPr>
          <w:rFonts w:eastAsia="Garamond" w:cs="Arial"/>
        </w:rPr>
        <w:t xml:space="preserve">ning av områder for </w:t>
      </w:r>
      <w:r w:rsidR="006B4064" w:rsidRPr="00345422">
        <w:rPr>
          <w:rStyle w:val="kursiv"/>
          <w:rFonts w:eastAsia="Garamond"/>
        </w:rPr>
        <w:t>LNFR spredt bebyggelse</w:t>
      </w:r>
      <w:r w:rsidR="00B8279C">
        <w:rPr>
          <w:rFonts w:eastAsia="Garamond" w:cs="Arial"/>
        </w:rPr>
        <w:t xml:space="preserve"> er det viktig at forholdet til </w:t>
      </w:r>
      <w:r w:rsidR="00B8279C" w:rsidRPr="00B8279C">
        <w:rPr>
          <w:rFonts w:eastAsia="Garamond" w:cs="Arial"/>
        </w:rPr>
        <w:t>kantvegetasjon avklares</w:t>
      </w:r>
      <w:r w:rsidR="00B8279C">
        <w:rPr>
          <w:rFonts w:eastAsia="Garamond" w:cs="Arial"/>
        </w:rPr>
        <w:t xml:space="preserve"> og at nødvendi</w:t>
      </w:r>
      <w:r w:rsidR="00AB7416">
        <w:rPr>
          <w:rFonts w:eastAsia="Garamond" w:cs="Arial"/>
        </w:rPr>
        <w:t>g hensyn til kantvegetasjon, dyre-/planteliv,</w:t>
      </w:r>
      <w:r w:rsidR="00B8279C">
        <w:rPr>
          <w:rFonts w:eastAsia="Garamond" w:cs="Arial"/>
        </w:rPr>
        <w:t xml:space="preserve"> allmen</w:t>
      </w:r>
      <w:r w:rsidR="004317A6">
        <w:rPr>
          <w:rFonts w:eastAsia="Garamond" w:cs="Arial"/>
        </w:rPr>
        <w:t>n</w:t>
      </w:r>
      <w:r w:rsidR="00B8279C">
        <w:rPr>
          <w:rFonts w:eastAsia="Garamond" w:cs="Arial"/>
        </w:rPr>
        <w:t>hetens interesser</w:t>
      </w:r>
      <w:r w:rsidR="00AB7416">
        <w:rPr>
          <w:rFonts w:eastAsia="Garamond" w:cs="Arial"/>
        </w:rPr>
        <w:t xml:space="preserve"> og eventuell flom-/skredfare</w:t>
      </w:r>
      <w:r w:rsidR="00B8279C">
        <w:rPr>
          <w:rFonts w:eastAsia="Garamond" w:cs="Arial"/>
        </w:rPr>
        <w:t xml:space="preserve"> </w:t>
      </w:r>
      <w:r w:rsidR="00AB7416">
        <w:rPr>
          <w:rFonts w:eastAsia="Garamond" w:cs="Arial"/>
        </w:rPr>
        <w:t>ivaretas.</w:t>
      </w:r>
    </w:p>
    <w:p w:rsidR="000E7414" w:rsidRDefault="00CF3FC6" w:rsidP="000E7414">
      <w:pPr>
        <w:rPr>
          <w:rFonts w:eastAsia="Garamond" w:cs="Arial"/>
        </w:rPr>
      </w:pPr>
      <w:hyperlink r:id="rId93" w:history="1">
        <w:r w:rsidR="000E7414" w:rsidRPr="004B2879">
          <w:rPr>
            <w:rStyle w:val="Hyperkobling"/>
            <w:rFonts w:eastAsia="Garamond" w:cs="Arial"/>
          </w:rPr>
          <w:t>Mineralloven</w:t>
        </w:r>
      </w:hyperlink>
      <w:r w:rsidR="000E7414">
        <w:rPr>
          <w:rFonts w:eastAsia="Garamond" w:cs="Arial"/>
        </w:rPr>
        <w:t xml:space="preserve"> med tilhørende forskrifter skal </w:t>
      </w:r>
      <w:r w:rsidR="000E7414" w:rsidRPr="00B37E9E">
        <w:rPr>
          <w:rFonts w:eastAsia="Garamond" w:cs="Arial"/>
        </w:rPr>
        <w:t>fremme og sikre samfunnsmessig forsvarlig forvaltning og bruk av mineralressursene i samsvar med prinsippet om en bærekraftig utvikling.</w:t>
      </w:r>
      <w:r w:rsidR="000E7414">
        <w:rPr>
          <w:rFonts w:eastAsia="Garamond" w:cs="Arial"/>
        </w:rPr>
        <w:t xml:space="preserve"> </w:t>
      </w:r>
      <w:r w:rsidR="000E7414" w:rsidRPr="00707D1D">
        <w:rPr>
          <w:rFonts w:eastAsia="Garamond" w:cs="Arial"/>
        </w:rPr>
        <w:t>Med mineralressurser menes både statens mineraler og grunneiers mineraler.</w:t>
      </w:r>
      <w:r w:rsidR="000E7414">
        <w:rPr>
          <w:rFonts w:eastAsia="Garamond" w:cs="Arial"/>
        </w:rPr>
        <w:t xml:space="preserve"> </w:t>
      </w:r>
      <w:r w:rsidR="006B4064" w:rsidRPr="00345422">
        <w:rPr>
          <w:rStyle w:val="kursiv"/>
          <w:rFonts w:eastAsia="Garamond"/>
        </w:rPr>
        <w:t>LNFR spredt bebyggelse</w:t>
      </w:r>
      <w:r w:rsidR="000E7414">
        <w:rPr>
          <w:rFonts w:eastAsia="Garamond" w:cs="Arial"/>
        </w:rPr>
        <w:t xml:space="preserve"> kan komme i konflikt med interesser knyttet til mineralressurser.</w:t>
      </w:r>
    </w:p>
    <w:p w:rsidR="000E7414" w:rsidRPr="008C5396" w:rsidRDefault="000E7414" w:rsidP="000E7414">
      <w:pPr>
        <w:rPr>
          <w:rFonts w:eastAsia="Garamond" w:cs="Arial"/>
        </w:rPr>
      </w:pPr>
      <w:r w:rsidRPr="00707D1D">
        <w:rPr>
          <w:rFonts w:eastAsia="Garamond" w:cs="Arial"/>
        </w:rPr>
        <w:t xml:space="preserve">Arealdelen i kommuneplanen er kommunens viktigste </w:t>
      </w:r>
      <w:r>
        <w:rPr>
          <w:rFonts w:eastAsia="Garamond" w:cs="Arial"/>
        </w:rPr>
        <w:t>red</w:t>
      </w:r>
      <w:r w:rsidRPr="00707D1D">
        <w:rPr>
          <w:rFonts w:eastAsia="Garamond" w:cs="Arial"/>
        </w:rPr>
        <w:t xml:space="preserve">skap </w:t>
      </w:r>
      <w:r>
        <w:rPr>
          <w:rFonts w:eastAsia="Garamond" w:cs="Arial"/>
        </w:rPr>
        <w:t>for å sikre en</w:t>
      </w:r>
      <w:r w:rsidRPr="00707D1D">
        <w:rPr>
          <w:rFonts w:eastAsia="Garamond" w:cs="Arial"/>
        </w:rPr>
        <w:t xml:space="preserve"> langsikt</w:t>
      </w:r>
      <w:r>
        <w:rPr>
          <w:rFonts w:eastAsia="Garamond" w:cs="Arial"/>
        </w:rPr>
        <w:t>ig og forsvarli</w:t>
      </w:r>
      <w:r w:rsidRPr="00707D1D">
        <w:rPr>
          <w:rFonts w:eastAsia="Garamond" w:cs="Arial"/>
        </w:rPr>
        <w:t>g forvaltning</w:t>
      </w:r>
      <w:r>
        <w:rPr>
          <w:rFonts w:eastAsia="Garamond" w:cs="Arial"/>
        </w:rPr>
        <w:t xml:space="preserve"> av mineralressurse</w:t>
      </w:r>
      <w:r w:rsidRPr="00707D1D">
        <w:rPr>
          <w:rFonts w:eastAsia="Garamond" w:cs="Arial"/>
        </w:rPr>
        <w:t xml:space="preserve">ne. Mineralressurser er viktige naturressurser, og bør vurderes i sammenheng med andre tema og arealavklaringer i kommuneplanarbeidet. Dette er spesielt viktig fordi </w:t>
      </w:r>
      <w:r>
        <w:rPr>
          <w:rFonts w:eastAsia="Garamond" w:cs="Arial"/>
        </w:rPr>
        <w:t xml:space="preserve">slike </w:t>
      </w:r>
      <w:r w:rsidRPr="00707D1D">
        <w:rPr>
          <w:rFonts w:eastAsia="Garamond" w:cs="Arial"/>
        </w:rPr>
        <w:t xml:space="preserve">geologiske ressurser </w:t>
      </w:r>
      <w:r>
        <w:rPr>
          <w:rFonts w:eastAsia="Garamond" w:cs="Arial"/>
        </w:rPr>
        <w:t>bare kan bli utnyttet der de er lokalisert fra</w:t>
      </w:r>
      <w:r w:rsidRPr="00707D1D">
        <w:rPr>
          <w:rFonts w:eastAsia="Garamond" w:cs="Arial"/>
        </w:rPr>
        <w:t xml:space="preserve"> naturens side. </w:t>
      </w:r>
      <w:r w:rsidRPr="008C5396">
        <w:rPr>
          <w:rFonts w:eastAsia="Garamond" w:cs="Arial"/>
        </w:rPr>
        <w:t xml:space="preserve">Det er viktig at kommunen har oversikt over </w:t>
      </w:r>
      <w:r>
        <w:rPr>
          <w:rFonts w:eastAsia="Garamond" w:cs="Arial"/>
        </w:rPr>
        <w:t xml:space="preserve">de ulike </w:t>
      </w:r>
      <w:r w:rsidRPr="008C5396">
        <w:rPr>
          <w:rFonts w:eastAsia="Garamond" w:cs="Arial"/>
        </w:rPr>
        <w:t>mineralressursene, både for å hindre nedbygging av ressurs</w:t>
      </w:r>
      <w:r>
        <w:rPr>
          <w:rFonts w:eastAsia="Garamond" w:cs="Arial"/>
        </w:rPr>
        <w:t>e</w:t>
      </w:r>
      <w:r w:rsidRPr="008C5396">
        <w:rPr>
          <w:rFonts w:eastAsia="Garamond" w:cs="Arial"/>
        </w:rPr>
        <w:t>ne og</w:t>
      </w:r>
      <w:r>
        <w:rPr>
          <w:rFonts w:eastAsia="Garamond" w:cs="Arial"/>
        </w:rPr>
        <w:t xml:space="preserve"> for å unngå arealbrukskonflikter i forbindelse</w:t>
      </w:r>
      <w:r w:rsidRPr="008C5396">
        <w:rPr>
          <w:rFonts w:eastAsia="Garamond" w:cs="Arial"/>
        </w:rPr>
        <w:t xml:space="preserve"> med etablerte og framtidige masseuttak.</w:t>
      </w:r>
    </w:p>
    <w:p w:rsidR="00F63023" w:rsidRDefault="000E7414" w:rsidP="000A6E02">
      <w:pPr>
        <w:rPr>
          <w:rFonts w:eastAsia="Garamond" w:cs="Arial"/>
        </w:rPr>
      </w:pPr>
      <w:r w:rsidRPr="008C5396">
        <w:rPr>
          <w:rFonts w:eastAsia="Garamond" w:cs="Arial"/>
        </w:rPr>
        <w:t xml:space="preserve">Direktoratet for mineralforvaltning </w:t>
      </w:r>
      <w:r>
        <w:rPr>
          <w:rFonts w:eastAsia="Garamond" w:cs="Arial"/>
        </w:rPr>
        <w:t xml:space="preserve">har oversikt over relevant veiledning på sine hjemmesider </w:t>
      </w:r>
      <w:hyperlink r:id="rId94" w:history="1">
        <w:r w:rsidR="0046283F" w:rsidRPr="004462CF">
          <w:rPr>
            <w:rStyle w:val="Hyperkobling"/>
            <w:rFonts w:eastAsia="Garamond" w:cs="Arial"/>
          </w:rPr>
          <w:t>www.dirmin.no</w:t>
        </w:r>
      </w:hyperlink>
      <w:r>
        <w:rPr>
          <w:rFonts w:eastAsia="Garamond" w:cs="Arial"/>
        </w:rPr>
        <w:t xml:space="preserve">. </w:t>
      </w:r>
    </w:p>
    <w:p w:rsidR="00F63023" w:rsidRDefault="00F63023">
      <w:pPr>
        <w:spacing w:after="160" w:line="259" w:lineRule="auto"/>
        <w:rPr>
          <w:rFonts w:eastAsia="Garamond" w:cs="Arial"/>
        </w:rPr>
      </w:pPr>
      <w:r>
        <w:rPr>
          <w:rFonts w:eastAsia="Garamond" w:cs="Arial"/>
        </w:rPr>
        <w:br w:type="page"/>
      </w:r>
    </w:p>
    <w:p w:rsidR="00DF7F09" w:rsidRPr="003C4031" w:rsidRDefault="00DF7F09" w:rsidP="00C1794B">
      <w:pPr>
        <w:pStyle w:val="Overskrift1"/>
      </w:pPr>
      <w:bookmarkStart w:id="223" w:name="_Toc20777985"/>
      <w:bookmarkStart w:id="224" w:name="_Toc21702879"/>
      <w:bookmarkStart w:id="225" w:name="_Toc21963664"/>
      <w:bookmarkStart w:id="226" w:name="_Toc39498541"/>
      <w:r>
        <w:lastRenderedPageBreak/>
        <w:t>Sjekkpunkter</w:t>
      </w:r>
      <w:r w:rsidRPr="003C4031">
        <w:t xml:space="preserve"> </w:t>
      </w:r>
      <w:r>
        <w:t>før arealdelen sendes på høring</w:t>
      </w:r>
      <w:bookmarkEnd w:id="223"/>
      <w:bookmarkEnd w:id="224"/>
      <w:bookmarkEnd w:id="225"/>
      <w:bookmarkEnd w:id="226"/>
      <w:r w:rsidRPr="003C4031">
        <w:t xml:space="preserve"> </w:t>
      </w:r>
    </w:p>
    <w:p w:rsidR="00A951D3" w:rsidRPr="00A951D3" w:rsidRDefault="000A6E02" w:rsidP="000A6E02">
      <w:pPr>
        <w:spacing w:before="120"/>
        <w:contextualSpacing/>
        <w:rPr>
          <w:rFonts w:eastAsia="Calibri"/>
          <w:iCs/>
          <w:color w:val="000000"/>
        </w:rPr>
      </w:pPr>
      <w:r>
        <w:rPr>
          <w:rFonts w:eastAsia="Calibri"/>
          <w:iCs/>
          <w:color w:val="000000"/>
        </w:rPr>
        <w:t xml:space="preserve">Før kommuneplanens arealdel sendes ut på høring er det for områdene som </w:t>
      </w:r>
      <w:r w:rsidR="00347B50">
        <w:rPr>
          <w:rFonts w:eastAsia="Calibri"/>
          <w:iCs/>
          <w:color w:val="000000"/>
        </w:rPr>
        <w:t xml:space="preserve">planlegges lagt </w:t>
      </w:r>
      <w:r>
        <w:rPr>
          <w:rFonts w:eastAsia="Calibri"/>
          <w:iCs/>
          <w:color w:val="000000"/>
        </w:rPr>
        <w:t xml:space="preserve">ut til </w:t>
      </w:r>
      <w:r w:rsidR="006B4064" w:rsidRPr="00345422">
        <w:rPr>
          <w:rStyle w:val="kursiv"/>
          <w:rFonts w:eastAsia="Calibri"/>
        </w:rPr>
        <w:t>LNFR spredt bebyggelse</w:t>
      </w:r>
      <w:r>
        <w:rPr>
          <w:rFonts w:eastAsia="Calibri"/>
          <w:iCs/>
          <w:color w:val="000000"/>
        </w:rPr>
        <w:t xml:space="preserve"> nyttig å stille seg følgende kontrollspørsmål:</w:t>
      </w:r>
    </w:p>
    <w:p w:rsidR="00DF7F09" w:rsidRDefault="00DF7F09" w:rsidP="00C1794B">
      <w:pPr>
        <w:pStyle w:val="Nummerertliste"/>
        <w:numPr>
          <w:ilvl w:val="0"/>
          <w:numId w:val="47"/>
        </w:numPr>
      </w:pPr>
      <w:r w:rsidRPr="00BF3C70">
        <w:t xml:space="preserve">Konsekvensutredning – er alle </w:t>
      </w:r>
      <w:r w:rsidR="009C77F9">
        <w:t xml:space="preserve">nye </w:t>
      </w:r>
      <w:r w:rsidRPr="00BF3C70">
        <w:t xml:space="preserve">områder </w:t>
      </w:r>
      <w:r w:rsidR="009C77F9">
        <w:t xml:space="preserve">for </w:t>
      </w:r>
      <w:r w:rsidR="009C77F9" w:rsidRPr="00345422">
        <w:rPr>
          <w:rStyle w:val="kursiv"/>
        </w:rPr>
        <w:t>LNFR spredt bebyggelse</w:t>
      </w:r>
      <w:r w:rsidR="009C77F9">
        <w:t xml:space="preserve"> </w:t>
      </w:r>
      <w:r w:rsidRPr="00BF3C70">
        <w:t>omfattet av konsekvensutredningen?</w:t>
      </w:r>
    </w:p>
    <w:p w:rsidR="00097E2C" w:rsidRPr="00BF3C70" w:rsidRDefault="008563E5" w:rsidP="00C1794B">
      <w:pPr>
        <w:pStyle w:val="Nummerertliste"/>
      </w:pPr>
      <w:r>
        <w:t xml:space="preserve">Begrunnelse - </w:t>
      </w:r>
      <w:r w:rsidR="00097E2C">
        <w:t xml:space="preserve">Framgår interesseavveiningen som er gjort for alle områdene for </w:t>
      </w:r>
      <w:r w:rsidR="00097E2C" w:rsidRPr="00345422">
        <w:rPr>
          <w:rStyle w:val="kursiv"/>
        </w:rPr>
        <w:t>LNFR spredt bebyggelse</w:t>
      </w:r>
      <w:r w:rsidR="00097E2C">
        <w:t xml:space="preserve"> av planbeskrivelsen?</w:t>
      </w:r>
    </w:p>
    <w:p w:rsidR="00DF7F09" w:rsidRPr="00BF3C70" w:rsidRDefault="00DF7F09" w:rsidP="00C1794B">
      <w:pPr>
        <w:pStyle w:val="Nummerertliste"/>
      </w:pPr>
      <w:r w:rsidRPr="00BF3C70">
        <w:t xml:space="preserve">Lokalisering – </w:t>
      </w:r>
      <w:r w:rsidR="00347B50">
        <w:t>h</w:t>
      </w:r>
      <w:r w:rsidR="00347B50" w:rsidRPr="00BF3C70">
        <w:t xml:space="preserve">ar </w:t>
      </w:r>
      <w:r w:rsidRPr="00BF3C70">
        <w:t>vi angitt lokalisering på en enkel og forståelig måte?</w:t>
      </w:r>
    </w:p>
    <w:p w:rsidR="00DF7F09" w:rsidRPr="00BF3C70" w:rsidRDefault="00DF7F09" w:rsidP="00C1794B">
      <w:pPr>
        <w:pStyle w:val="Nummerertliste"/>
      </w:pPr>
      <w:r w:rsidRPr="00BF3C70">
        <w:t xml:space="preserve">Omfang – </w:t>
      </w:r>
      <w:r w:rsidR="00347B50">
        <w:t>e</w:t>
      </w:r>
      <w:r w:rsidR="00347B50" w:rsidRPr="00BF3C70">
        <w:t xml:space="preserve">r </w:t>
      </w:r>
      <w:r w:rsidRPr="00BF3C70">
        <w:t>omfanget av bebyggelsen konkret angitt?</w:t>
      </w:r>
    </w:p>
    <w:p w:rsidR="00DF7F09" w:rsidRPr="00BF3C70" w:rsidRDefault="00DF7F09" w:rsidP="00C1794B">
      <w:pPr>
        <w:pStyle w:val="Nummerertliste"/>
      </w:pPr>
      <w:r w:rsidRPr="00BF3C70">
        <w:t xml:space="preserve">Bestemmelser – </w:t>
      </w:r>
      <w:r w:rsidR="00347B50">
        <w:t>e</w:t>
      </w:r>
      <w:r w:rsidR="00347B50" w:rsidRPr="00BF3C70">
        <w:t xml:space="preserve">r </w:t>
      </w:r>
      <w:r w:rsidRPr="00BF3C70">
        <w:t xml:space="preserve">alle avsatte områder omfattet av bestemmelser? </w:t>
      </w:r>
    </w:p>
    <w:p w:rsidR="00DF7F09" w:rsidRPr="00BF3C70" w:rsidRDefault="00DF7F09" w:rsidP="00C1794B">
      <w:pPr>
        <w:pStyle w:val="Nummerertliste"/>
      </w:pPr>
      <w:r w:rsidRPr="00BF3C70">
        <w:t>Benevnelse på områdene –</w:t>
      </w:r>
      <w:r w:rsidR="00EB188D">
        <w:t>er det samvar mellom plan</w:t>
      </w:r>
      <w:r w:rsidRPr="00BF3C70">
        <w:t xml:space="preserve">kartet, </w:t>
      </w:r>
      <w:r w:rsidR="00EB188D">
        <w:t xml:space="preserve">eventuelle illustrasjonskart, </w:t>
      </w:r>
      <w:r w:rsidRPr="00BF3C70">
        <w:t>planbeskrivelsen, bestemmelsene og konsekvensutredningen?</w:t>
      </w:r>
    </w:p>
    <w:p w:rsidR="000A6E02" w:rsidRDefault="008563E5" w:rsidP="00C1794B">
      <w:pPr>
        <w:pStyle w:val="Nummerertliste"/>
      </w:pPr>
      <w:r>
        <w:t>Hensynssoner - e</w:t>
      </w:r>
      <w:r w:rsidR="000A6E02">
        <w:t>r alle relevante hensynssoner lagt inn med tilhørende bestemmelser og retningslinjer?</w:t>
      </w:r>
    </w:p>
    <w:p w:rsidR="00086B69" w:rsidRDefault="008563E5" w:rsidP="00C1794B">
      <w:pPr>
        <w:pStyle w:val="Nummerertliste"/>
      </w:pPr>
      <w:r>
        <w:t>Sektorlover - e</w:t>
      </w:r>
      <w:r w:rsidR="00086B69">
        <w:t>r</w:t>
      </w:r>
      <w:r w:rsidR="00097E2C">
        <w:t xml:space="preserve"> nødvendige avklaringer mot </w:t>
      </w:r>
      <w:r w:rsidR="001957C8">
        <w:t>sektorlover ivaretatt slik at tiltak og bebyggelse inkludert eventuell fradeling/matrikulering kan gjennomføres som forutsatt?</w:t>
      </w:r>
    </w:p>
    <w:p w:rsidR="00F63023" w:rsidRDefault="00F63023">
      <w:pPr>
        <w:spacing w:after="160" w:line="259" w:lineRule="auto"/>
        <w:rPr>
          <w:rFonts w:eastAsia="Batang"/>
          <w:szCs w:val="20"/>
        </w:rPr>
      </w:pPr>
      <w:r>
        <w:br w:type="page"/>
      </w:r>
    </w:p>
    <w:p w:rsidR="008F530C" w:rsidRDefault="008F530C" w:rsidP="00C1794B">
      <w:pPr>
        <w:pStyle w:val="Overskrift1"/>
      </w:pPr>
      <w:bookmarkStart w:id="227" w:name="_Toc20777986"/>
      <w:bookmarkStart w:id="228" w:name="_Toc21702880"/>
      <w:bookmarkStart w:id="229" w:name="_Toc21963665"/>
      <w:bookmarkStart w:id="230" w:name="_Toc39498542"/>
      <w:r w:rsidRPr="00BF3C70">
        <w:lastRenderedPageBreak/>
        <w:t>Byggesaksbehandling av t</w:t>
      </w:r>
      <w:r w:rsidR="00DF7F09">
        <w:t xml:space="preserve">iltak i områder avsatt til </w:t>
      </w:r>
      <w:r w:rsidR="00AE6E1F">
        <w:t>LNFR</w:t>
      </w:r>
      <w:r w:rsidR="00DF7F09">
        <w:t xml:space="preserve"> </w:t>
      </w:r>
      <w:r w:rsidRPr="00BF3C70">
        <w:t>spredt</w:t>
      </w:r>
      <w:r w:rsidR="00DF7F09">
        <w:t xml:space="preserve"> bebyggelse</w:t>
      </w:r>
      <w:bookmarkEnd w:id="227"/>
      <w:bookmarkEnd w:id="228"/>
      <w:bookmarkEnd w:id="229"/>
      <w:bookmarkEnd w:id="230"/>
    </w:p>
    <w:p w:rsidR="008F530C" w:rsidRPr="00070B7E" w:rsidRDefault="002301C8" w:rsidP="00A951D3">
      <w:pPr>
        <w:rPr>
          <w:rFonts w:cstheme="minorHAnsi"/>
        </w:rPr>
      </w:pPr>
      <w:r>
        <w:rPr>
          <w:rFonts w:cstheme="minorHAnsi"/>
        </w:rPr>
        <w:t>S</w:t>
      </w:r>
      <w:r w:rsidRPr="00070B7E">
        <w:rPr>
          <w:rFonts w:cstheme="minorHAnsi"/>
        </w:rPr>
        <w:t xml:space="preserve">predt bolig-, fritids- eller næringsbebyggelse </w:t>
      </w:r>
      <w:r w:rsidR="008F530C" w:rsidRPr="00070B7E">
        <w:rPr>
          <w:rFonts w:cstheme="minorHAnsi"/>
        </w:rPr>
        <w:t xml:space="preserve">kan ifølge </w:t>
      </w:r>
      <w:r w:rsidR="00070B7E" w:rsidRPr="00070B7E">
        <w:rPr>
          <w:rFonts w:cstheme="minorHAnsi"/>
        </w:rPr>
        <w:t xml:space="preserve">pbl </w:t>
      </w:r>
      <w:r w:rsidR="008F530C" w:rsidRPr="00070B7E">
        <w:rPr>
          <w:rFonts w:cstheme="minorHAnsi"/>
        </w:rPr>
        <w:t>§ 11-11 nr. 2 tillates gjennom «</w:t>
      </w:r>
      <w:r w:rsidR="008F530C" w:rsidRPr="00345422">
        <w:rPr>
          <w:rStyle w:val="kursiv"/>
        </w:rPr>
        <w:t>behandling av enkeltvise søknader eller reguleringsplan</w:t>
      </w:r>
      <w:r w:rsidRPr="00345422">
        <w:rPr>
          <w:rStyle w:val="kursiv"/>
        </w:rPr>
        <w:t xml:space="preserve"> når formålet, bebyggelsens omfang og lokalisering er nærmere angitt i arealplanen</w:t>
      </w:r>
      <w:r w:rsidR="008F530C" w:rsidRPr="00070B7E">
        <w:rPr>
          <w:rFonts w:cstheme="minorHAnsi"/>
        </w:rPr>
        <w:t xml:space="preserve">». Enkeltvise søknader </w:t>
      </w:r>
      <w:r w:rsidR="00123B16" w:rsidRPr="00123B16">
        <w:rPr>
          <w:rFonts w:cstheme="minorHAnsi"/>
        </w:rPr>
        <w:t>(enkeltsaksbehandling)</w:t>
      </w:r>
      <w:r w:rsidR="00123B16">
        <w:rPr>
          <w:rFonts w:cstheme="minorHAnsi"/>
        </w:rPr>
        <w:t xml:space="preserve"> </w:t>
      </w:r>
      <w:r w:rsidR="008F530C" w:rsidRPr="00070B7E">
        <w:rPr>
          <w:rFonts w:cstheme="minorHAnsi"/>
        </w:rPr>
        <w:t xml:space="preserve">betyr i denne sammenheng byggesaksbehandling etter plan- og bygningsloven </w:t>
      </w:r>
      <w:r w:rsidR="00070B7E" w:rsidRPr="00070B7E">
        <w:rPr>
          <w:rFonts w:cstheme="minorHAnsi"/>
        </w:rPr>
        <w:t>§§ 20-1 til 31-8</w:t>
      </w:r>
      <w:r w:rsidR="008F530C" w:rsidRPr="00070B7E">
        <w:rPr>
          <w:rFonts w:cstheme="minorHAnsi"/>
        </w:rPr>
        <w:t xml:space="preserve">. </w:t>
      </w:r>
    </w:p>
    <w:p w:rsidR="005637A0" w:rsidRDefault="005637A0" w:rsidP="00A951D3">
      <w:pPr>
        <w:rPr>
          <w:rFonts w:cstheme="minorHAnsi"/>
        </w:rPr>
      </w:pPr>
      <w:r w:rsidRPr="00070B7E">
        <w:rPr>
          <w:rFonts w:cstheme="minorHAnsi"/>
        </w:rPr>
        <w:t xml:space="preserve">Plan- og bygningsloven og en lang rekke sektorlover har bestemmelser som skal sikre at det ikke blir oppført bebyggelse som er helsefarlig å benytte eller som medfører andre uønskede forhold. Oppfølging av disse forholdene er i de fleste tilfeller innarbeidet i bestemmelsene i </w:t>
      </w:r>
      <w:hyperlink r:id="rId95" w:history="1">
        <w:r w:rsidRPr="0046283F">
          <w:rPr>
            <w:rStyle w:val="Hyperkobling"/>
            <w:rFonts w:cstheme="minorHAnsi"/>
          </w:rPr>
          <w:t>byggesaksforskriften</w:t>
        </w:r>
      </w:hyperlink>
      <w:r w:rsidRPr="00070B7E">
        <w:rPr>
          <w:rFonts w:cstheme="minorHAnsi"/>
        </w:rPr>
        <w:t xml:space="preserve">, </w:t>
      </w:r>
      <w:hyperlink r:id="rId96" w:history="1">
        <w:r w:rsidRPr="0046283F">
          <w:rPr>
            <w:rStyle w:val="Hyperkobling"/>
            <w:rFonts w:cstheme="minorHAnsi"/>
          </w:rPr>
          <w:t>byggteknisk forskrift</w:t>
        </w:r>
      </w:hyperlink>
      <w:r w:rsidRPr="00070B7E">
        <w:rPr>
          <w:rFonts w:cstheme="minorHAnsi"/>
        </w:rPr>
        <w:t xml:space="preserve"> og annet regelverk som skal følges opp i enhver byggesak. Direktoratet for byggkvalitet har lett tilgjengelig veiledning for disse byggereglene på sin hjemmeside (</w:t>
      </w:r>
      <w:hyperlink r:id="rId97" w:history="1">
        <w:r w:rsidRPr="007F7699">
          <w:rPr>
            <w:rStyle w:val="Hyperkobling"/>
            <w:rFonts w:cstheme="minorHAnsi"/>
          </w:rPr>
          <w:t>dibk.no</w:t>
        </w:r>
      </w:hyperlink>
      <w:r w:rsidRPr="00070B7E">
        <w:rPr>
          <w:rFonts w:cstheme="minorHAnsi"/>
        </w:rPr>
        <w:t xml:space="preserve">) og svarer også på generelle spørsmål om fortolkning av regelverket. Byggereglene som håndteres gjennom rutiner og regler knyttet til byggesak etter pbl fjerde del (§§ 20-1 til 31-8) omtales derfor ikke detaljert i veilederen her. </w:t>
      </w:r>
    </w:p>
    <w:p w:rsidR="00ED7349" w:rsidRPr="00ED7349" w:rsidRDefault="00ED7349" w:rsidP="00F75998">
      <w:pPr>
        <w:pStyle w:val="Overskrift2"/>
      </w:pPr>
      <w:bookmarkStart w:id="231" w:name="_Toc20777987"/>
      <w:bookmarkStart w:id="232" w:name="_Toc21702881"/>
      <w:bookmarkStart w:id="233" w:name="_Toc21963666"/>
      <w:bookmarkStart w:id="234" w:name="_Toc39498543"/>
      <w:r w:rsidRPr="00ED7349">
        <w:t>Tiltak som er unntatt fra søknadsplikt</w:t>
      </w:r>
      <w:r w:rsidR="00017E60">
        <w:t xml:space="preserve"> og kommunens oppgaver</w:t>
      </w:r>
      <w:bookmarkEnd w:id="231"/>
      <w:bookmarkEnd w:id="232"/>
      <w:bookmarkEnd w:id="233"/>
      <w:bookmarkEnd w:id="234"/>
      <w:r w:rsidRPr="00ED7349">
        <w:t xml:space="preserve"> </w:t>
      </w:r>
    </w:p>
    <w:p w:rsidR="00017E60" w:rsidRDefault="00070B7E" w:rsidP="00070B7E">
      <w:pPr>
        <w:rPr>
          <w:rFonts w:cstheme="minorHAnsi"/>
        </w:rPr>
      </w:pPr>
      <w:r w:rsidRPr="00070B7E">
        <w:rPr>
          <w:rFonts w:cstheme="minorHAnsi"/>
        </w:rPr>
        <w:t>Enkelte saker er unntatt fra byggesaksbehandling</w:t>
      </w:r>
      <w:r w:rsidR="00347B50">
        <w:rPr>
          <w:rFonts w:cstheme="minorHAnsi"/>
        </w:rPr>
        <w:t>. D</w:t>
      </w:r>
      <w:r w:rsidRPr="00070B7E">
        <w:rPr>
          <w:rFonts w:cstheme="minorHAnsi"/>
        </w:rPr>
        <w:t xml:space="preserve">isse tiltakene er oppgitt i </w:t>
      </w:r>
      <w:hyperlink r:id="rId98" w:anchor="KAPITTEL_4" w:history="1">
        <w:r w:rsidRPr="00656A8A">
          <w:rPr>
            <w:rStyle w:val="Hyperkobling"/>
            <w:rFonts w:cstheme="minorHAnsi"/>
          </w:rPr>
          <w:t>§ 20-5</w:t>
        </w:r>
      </w:hyperlink>
      <w:r w:rsidRPr="00070B7E">
        <w:rPr>
          <w:rFonts w:cstheme="minorHAnsi"/>
        </w:rPr>
        <w:t xml:space="preserve"> og videre presisert i byggesaksforskriften </w:t>
      </w:r>
      <w:hyperlink r:id="rId99" w:history="1">
        <w:r w:rsidRPr="002301C8">
          <w:rPr>
            <w:rStyle w:val="Hyperkobling"/>
            <w:rFonts w:cstheme="minorHAnsi"/>
          </w:rPr>
          <w:t>§ 4-1</w:t>
        </w:r>
      </w:hyperlink>
      <w:r w:rsidRPr="00070B7E">
        <w:rPr>
          <w:rFonts w:cstheme="minorHAnsi"/>
        </w:rPr>
        <w:t xml:space="preserve">. </w:t>
      </w:r>
      <w:r w:rsidR="00C12A1A">
        <w:rPr>
          <w:rFonts w:cstheme="minorHAnsi"/>
        </w:rPr>
        <w:t xml:space="preserve">Tiltakene </w:t>
      </w:r>
      <w:r w:rsidRPr="00070B7E">
        <w:rPr>
          <w:rFonts w:cstheme="minorHAnsi"/>
        </w:rPr>
        <w:t xml:space="preserve">må være i tråd med kommuneplanens arealdel for å </w:t>
      </w:r>
      <w:r w:rsidR="00C12A1A">
        <w:rPr>
          <w:rFonts w:cstheme="minorHAnsi"/>
        </w:rPr>
        <w:t xml:space="preserve">kunne unntas </w:t>
      </w:r>
      <w:r w:rsidRPr="00070B7E">
        <w:rPr>
          <w:rFonts w:cstheme="minorHAnsi"/>
        </w:rPr>
        <w:t xml:space="preserve">søknadsplikt. </w:t>
      </w:r>
      <w:r w:rsidR="00C12A1A">
        <w:rPr>
          <w:rFonts w:cstheme="minorHAnsi"/>
        </w:rPr>
        <w:t xml:space="preserve">I </w:t>
      </w:r>
      <w:r w:rsidRPr="00070B7E">
        <w:rPr>
          <w:rFonts w:cstheme="minorHAnsi"/>
        </w:rPr>
        <w:t xml:space="preserve">disse sakene </w:t>
      </w:r>
      <w:r w:rsidR="00C12A1A">
        <w:rPr>
          <w:rFonts w:cstheme="minorHAnsi"/>
        </w:rPr>
        <w:t xml:space="preserve">blir det </w:t>
      </w:r>
      <w:r w:rsidRPr="00070B7E">
        <w:rPr>
          <w:rFonts w:cstheme="minorHAnsi"/>
        </w:rPr>
        <w:t xml:space="preserve">opp til tiltakshaver å påse at de materielle kravene er oppfylt. Dette betyr at arealformålet må legge til rette for utbyggingen, og at ingen bestemmelser </w:t>
      </w:r>
      <w:r w:rsidR="00ED7349">
        <w:rPr>
          <w:rFonts w:cstheme="minorHAnsi"/>
        </w:rPr>
        <w:t xml:space="preserve">i pbl eller sektorlov </w:t>
      </w:r>
      <w:r w:rsidRPr="00070B7E">
        <w:rPr>
          <w:rFonts w:cstheme="minorHAnsi"/>
        </w:rPr>
        <w:t>setter forbud mot tiltaket.</w:t>
      </w:r>
      <w:r w:rsidR="00AB2CD1">
        <w:rPr>
          <w:rFonts w:cstheme="minorHAnsi"/>
        </w:rPr>
        <w:t xml:space="preserve"> </w:t>
      </w:r>
      <w:r w:rsidR="00AB2CD1" w:rsidRPr="00070B7E">
        <w:rPr>
          <w:rFonts w:cstheme="minorHAnsi"/>
        </w:rPr>
        <w:t>Det følger av § 20-5 sist</w:t>
      </w:r>
      <w:r w:rsidR="005A083A">
        <w:rPr>
          <w:rFonts w:cstheme="minorHAnsi"/>
        </w:rPr>
        <w:t xml:space="preserve">e ledd at </w:t>
      </w:r>
      <w:r w:rsidR="00AB2CD1" w:rsidRPr="00070B7E">
        <w:rPr>
          <w:rFonts w:cstheme="minorHAnsi"/>
        </w:rPr>
        <w:t xml:space="preserve">tiltak </w:t>
      </w:r>
      <w:r w:rsidR="005A083A">
        <w:rPr>
          <w:rFonts w:cstheme="minorHAnsi"/>
        </w:rPr>
        <w:t>som omfattes av en sektorlov</w:t>
      </w:r>
      <w:r w:rsidR="00255D43">
        <w:rPr>
          <w:rFonts w:cstheme="minorHAnsi"/>
        </w:rPr>
        <w:t xml:space="preserve"> </w:t>
      </w:r>
      <w:r w:rsidR="00AB2CD1" w:rsidRPr="00070B7E">
        <w:rPr>
          <w:rFonts w:cstheme="minorHAnsi"/>
        </w:rPr>
        <w:t xml:space="preserve">ikke kan settes i gang før det er gitt nødvendig tillatelse eller samtykke fra andre </w:t>
      </w:r>
      <w:r w:rsidR="00AB2CD1">
        <w:rPr>
          <w:rFonts w:cstheme="minorHAnsi"/>
        </w:rPr>
        <w:t>berørte myndigheter, j</w:t>
      </w:r>
      <w:r w:rsidR="00E801F1">
        <w:rPr>
          <w:rFonts w:cstheme="minorHAnsi"/>
        </w:rPr>
        <w:t xml:space="preserve">f. § 21-5 og omtale i kapittel </w:t>
      </w:r>
      <w:r w:rsidR="00960844">
        <w:rPr>
          <w:rFonts w:cstheme="minorHAnsi"/>
        </w:rPr>
        <w:t>5</w:t>
      </w:r>
      <w:r w:rsidR="00AB2CD1">
        <w:rPr>
          <w:rFonts w:cstheme="minorHAnsi"/>
        </w:rPr>
        <w:t xml:space="preserve">. </w:t>
      </w:r>
    </w:p>
    <w:p w:rsidR="00070B7E" w:rsidRDefault="00347B50" w:rsidP="00070B7E">
      <w:pPr>
        <w:rPr>
          <w:rFonts w:cstheme="minorHAnsi"/>
        </w:rPr>
      </w:pPr>
      <w:r>
        <w:rPr>
          <w:rFonts w:cstheme="minorHAnsi"/>
        </w:rPr>
        <w:t>F</w:t>
      </w:r>
      <w:r w:rsidR="00322227">
        <w:rPr>
          <w:rFonts w:cstheme="minorHAnsi"/>
        </w:rPr>
        <w:t>ø</w:t>
      </w:r>
      <w:r w:rsidR="00017E60">
        <w:rPr>
          <w:rFonts w:cstheme="minorHAnsi"/>
        </w:rPr>
        <w:t>r et tiltak igangsettes</w:t>
      </w:r>
      <w:r>
        <w:rPr>
          <w:rFonts w:cstheme="minorHAnsi"/>
        </w:rPr>
        <w:t xml:space="preserve"> må tiltakshaver selv avklare </w:t>
      </w:r>
      <w:r w:rsidR="00AB2CD1">
        <w:rPr>
          <w:rFonts w:cstheme="minorHAnsi"/>
        </w:rPr>
        <w:t xml:space="preserve">at alle </w:t>
      </w:r>
      <w:r w:rsidR="00070B7E" w:rsidRPr="00070B7E">
        <w:rPr>
          <w:rFonts w:cstheme="minorHAnsi"/>
        </w:rPr>
        <w:t xml:space="preserve">bestemmelser i </w:t>
      </w:r>
      <w:r w:rsidR="00123B16">
        <w:rPr>
          <w:rFonts w:cstheme="minorHAnsi"/>
        </w:rPr>
        <w:t xml:space="preserve">plan- og bygningslovens </w:t>
      </w:r>
      <w:r w:rsidR="00070B7E" w:rsidRPr="00070B7E">
        <w:rPr>
          <w:rFonts w:cstheme="minorHAnsi"/>
        </w:rPr>
        <w:t>bygges</w:t>
      </w:r>
      <w:r w:rsidR="00123B16">
        <w:rPr>
          <w:rFonts w:cstheme="minorHAnsi"/>
        </w:rPr>
        <w:t>aksdel</w:t>
      </w:r>
      <w:r w:rsidR="00AB2CD1">
        <w:rPr>
          <w:rFonts w:cstheme="minorHAnsi"/>
        </w:rPr>
        <w:t xml:space="preserve"> med tilhørende</w:t>
      </w:r>
      <w:r w:rsidR="00581E10">
        <w:rPr>
          <w:rFonts w:cstheme="minorHAnsi"/>
        </w:rPr>
        <w:t xml:space="preserve"> </w:t>
      </w:r>
      <w:r w:rsidR="00AB2CD1">
        <w:rPr>
          <w:rFonts w:cstheme="minorHAnsi"/>
        </w:rPr>
        <w:t>forskrifter er ivaretatt</w:t>
      </w:r>
      <w:r>
        <w:rPr>
          <w:rFonts w:cstheme="minorHAnsi"/>
        </w:rPr>
        <w:t>,</w:t>
      </w:r>
      <w:r w:rsidR="00070B7E" w:rsidRPr="00070B7E">
        <w:rPr>
          <w:rFonts w:cstheme="minorHAnsi"/>
        </w:rPr>
        <w:t xml:space="preserve"> og </w:t>
      </w:r>
      <w:r w:rsidR="00581E10">
        <w:rPr>
          <w:rFonts w:cstheme="minorHAnsi"/>
        </w:rPr>
        <w:t xml:space="preserve">avklare at det ikke foreligger </w:t>
      </w:r>
      <w:r w:rsidR="00070B7E" w:rsidRPr="00070B7E">
        <w:rPr>
          <w:rFonts w:cstheme="minorHAnsi"/>
        </w:rPr>
        <w:t xml:space="preserve">sektorlover som kan hindre utbygging. </w:t>
      </w:r>
      <w:r w:rsidR="00804335" w:rsidRPr="00804335">
        <w:rPr>
          <w:rFonts w:cstheme="minorHAnsi"/>
        </w:rPr>
        <w:t xml:space="preserve">Bruk av arealformål </w:t>
      </w:r>
      <w:r w:rsidR="006B4064" w:rsidRPr="00345422">
        <w:rPr>
          <w:rStyle w:val="kursiv"/>
        </w:rPr>
        <w:t>LNFR spredt bebyggelse</w:t>
      </w:r>
      <w:r w:rsidR="00804335" w:rsidRPr="00804335">
        <w:rPr>
          <w:rFonts w:cstheme="minorHAnsi"/>
        </w:rPr>
        <w:t xml:space="preserve"> </w:t>
      </w:r>
      <w:r w:rsidR="00255D43">
        <w:rPr>
          <w:rFonts w:cstheme="minorHAnsi"/>
        </w:rPr>
        <w:t xml:space="preserve">uten krav om reguleringsplan </w:t>
      </w:r>
      <w:r w:rsidR="00804335" w:rsidRPr="00804335">
        <w:rPr>
          <w:rFonts w:cstheme="minorHAnsi"/>
        </w:rPr>
        <w:t xml:space="preserve">bør derfor kun brukes </w:t>
      </w:r>
      <w:r w:rsidR="00804335">
        <w:rPr>
          <w:rFonts w:cstheme="minorHAnsi"/>
        </w:rPr>
        <w:t xml:space="preserve">i områder der </w:t>
      </w:r>
      <w:r w:rsidR="00804335" w:rsidRPr="00804335">
        <w:rPr>
          <w:rFonts w:cstheme="minorHAnsi"/>
        </w:rPr>
        <w:t xml:space="preserve">forhold til sektorlover </w:t>
      </w:r>
      <w:r w:rsidR="00804335">
        <w:rPr>
          <w:rFonts w:cstheme="minorHAnsi"/>
        </w:rPr>
        <w:t xml:space="preserve">er </w:t>
      </w:r>
      <w:r w:rsidR="00094239">
        <w:rPr>
          <w:rFonts w:cstheme="minorHAnsi"/>
        </w:rPr>
        <w:t>ukomplisert</w:t>
      </w:r>
      <w:r w:rsidR="00804335">
        <w:rPr>
          <w:rFonts w:cstheme="minorHAnsi"/>
        </w:rPr>
        <w:t>, og nødvendige tillatelser etter sektorlovene kan påregnes</w:t>
      </w:r>
      <w:r w:rsidR="00804335" w:rsidRPr="00804335">
        <w:rPr>
          <w:rFonts w:cstheme="minorHAnsi"/>
        </w:rPr>
        <w:t>.</w:t>
      </w:r>
    </w:p>
    <w:p w:rsidR="00B53727" w:rsidRDefault="00B53727" w:rsidP="00B53727">
      <w:pPr>
        <w:rPr>
          <w:rFonts w:cstheme="minorHAnsi"/>
        </w:rPr>
      </w:pPr>
      <w:r w:rsidRPr="00B53727">
        <w:rPr>
          <w:rFonts w:cstheme="minorHAnsi"/>
        </w:rPr>
        <w:t xml:space="preserve">Når det ikke er krav om kommunal saksbehandling i byggesaken bortfaller kommunens ansvar for å påse at tiltaket (før det igangsettes) er i samsvar med relevante bestemmelser etter plan- og bygningslovgivningen og annet regelverk. Kommunens </w:t>
      </w:r>
      <w:r w:rsidRPr="00B53727">
        <w:rPr>
          <w:rFonts w:cstheme="minorHAnsi"/>
        </w:rPr>
        <w:lastRenderedPageBreak/>
        <w:t xml:space="preserve">adgang til å kreve en annen plassering i medhold av </w:t>
      </w:r>
      <w:r w:rsidR="00B152E1">
        <w:rPr>
          <w:rFonts w:cstheme="minorHAnsi"/>
        </w:rPr>
        <w:t>pbl</w:t>
      </w:r>
      <w:r w:rsidRPr="00B53727">
        <w:rPr>
          <w:rFonts w:cstheme="minorHAnsi"/>
        </w:rPr>
        <w:t xml:space="preserve"> § 29-4 første ledd, bortfaller også. Dette øker viktigheten av at et område som åpnes for </w:t>
      </w:r>
      <w:r w:rsidR="006B4064" w:rsidRPr="00345422">
        <w:rPr>
          <w:rStyle w:val="kursiv"/>
        </w:rPr>
        <w:t>LNFR spredt bebyggelse</w:t>
      </w:r>
      <w:r w:rsidRPr="00B53727">
        <w:rPr>
          <w:rFonts w:cstheme="minorHAnsi"/>
        </w:rPr>
        <w:t xml:space="preserve"> etter pbl § 11-7 nr. 5, bokstav b) er godt nok vurdert i planprosessen. </w:t>
      </w:r>
    </w:p>
    <w:p w:rsidR="00BE74F9" w:rsidRPr="00B53727" w:rsidRDefault="00C32BAC" w:rsidP="00B53727">
      <w:pPr>
        <w:rPr>
          <w:rFonts w:cstheme="minorHAnsi"/>
        </w:rPr>
      </w:pPr>
      <w:r>
        <w:rPr>
          <w:rFonts w:cstheme="minorHAnsi"/>
        </w:rPr>
        <w:t xml:space="preserve">Selv om et tiltak er unntatt fra </w:t>
      </w:r>
      <w:r w:rsidRPr="00C32BAC">
        <w:rPr>
          <w:rFonts w:cstheme="minorHAnsi"/>
        </w:rPr>
        <w:t xml:space="preserve">søknadsplikten etter </w:t>
      </w:r>
      <w:r w:rsidR="00B152E1">
        <w:rPr>
          <w:rFonts w:cstheme="minorHAnsi"/>
        </w:rPr>
        <w:t>pbl</w:t>
      </w:r>
      <w:r w:rsidRPr="00C32BAC">
        <w:rPr>
          <w:rFonts w:cstheme="minorHAnsi"/>
        </w:rPr>
        <w:t xml:space="preserve"> § 20-5</w:t>
      </w:r>
      <w:r w:rsidR="00347B50">
        <w:rPr>
          <w:rFonts w:cstheme="minorHAnsi"/>
        </w:rPr>
        <w:t>,</w:t>
      </w:r>
      <w:r>
        <w:rPr>
          <w:rFonts w:cstheme="minorHAnsi"/>
        </w:rPr>
        <w:t xml:space="preserve"> gjelder likevel k</w:t>
      </w:r>
      <w:r w:rsidR="00BE74F9">
        <w:rPr>
          <w:rFonts w:cstheme="minorHAnsi"/>
        </w:rPr>
        <w:t>ommunens plikt til å føre tilsyn etter pbl §§ 25- og 25-2, og k</w:t>
      </w:r>
      <w:r w:rsidR="00BE74F9" w:rsidRPr="00BE74F9">
        <w:rPr>
          <w:rFonts w:cstheme="minorHAnsi"/>
        </w:rPr>
        <w:t xml:space="preserve">ravene om obligatorisk kontroll i </w:t>
      </w:r>
      <w:hyperlink r:id="rId100" w:history="1">
        <w:r w:rsidR="00BE74F9" w:rsidRPr="00DA092F">
          <w:rPr>
            <w:rStyle w:val="Hyperkobling"/>
            <w:rFonts w:cstheme="minorHAnsi"/>
          </w:rPr>
          <w:t>byggesaksforskriften</w:t>
        </w:r>
      </w:hyperlink>
      <w:r w:rsidR="00BE74F9" w:rsidRPr="00BE74F9">
        <w:rPr>
          <w:rFonts w:cstheme="minorHAnsi"/>
        </w:rPr>
        <w:t xml:space="preserve"> kapittel 14. </w:t>
      </w:r>
      <w:r w:rsidR="000551CF">
        <w:rPr>
          <w:rFonts w:cstheme="minorHAnsi"/>
        </w:rPr>
        <w:t xml:space="preserve">Direktoratet for byggkvalitet har gitt ut en egen temaveiledning </w:t>
      </w:r>
      <w:hyperlink r:id="rId101" w:history="1">
        <w:r w:rsidR="000551CF" w:rsidRPr="000551CF">
          <w:rPr>
            <w:rStyle w:val="Hyperkobling"/>
            <w:rFonts w:cstheme="minorHAnsi"/>
          </w:rPr>
          <w:t>HO-2/2012</w:t>
        </w:r>
      </w:hyperlink>
      <w:r w:rsidR="000551CF">
        <w:rPr>
          <w:rFonts w:cstheme="minorHAnsi"/>
        </w:rPr>
        <w:t xml:space="preserve"> om tilsyn</w:t>
      </w:r>
      <w:r w:rsidR="00960844">
        <w:rPr>
          <w:rFonts w:cstheme="minorHAnsi"/>
        </w:rPr>
        <w:t>,</w:t>
      </w:r>
      <w:r w:rsidR="000551CF">
        <w:rPr>
          <w:rFonts w:cstheme="minorHAnsi"/>
        </w:rPr>
        <w:t xml:space="preserve"> der </w:t>
      </w:r>
      <w:hyperlink r:id="rId102" w:history="1">
        <w:r w:rsidR="000551CF" w:rsidRPr="000551CF">
          <w:rPr>
            <w:rStyle w:val="Hyperkobling"/>
            <w:rFonts w:cstheme="minorHAnsi"/>
          </w:rPr>
          <w:t>avsnitt 1.3.3</w:t>
        </w:r>
      </w:hyperlink>
      <w:r w:rsidR="002242A7">
        <w:rPr>
          <w:rFonts w:cstheme="minorHAnsi"/>
        </w:rPr>
        <w:t xml:space="preserve"> </w:t>
      </w:r>
      <w:r w:rsidR="000551CF">
        <w:rPr>
          <w:rFonts w:cstheme="minorHAnsi"/>
        </w:rPr>
        <w:t>omtaler t</w:t>
      </w:r>
      <w:r w:rsidR="000551CF" w:rsidRPr="000551CF">
        <w:rPr>
          <w:rFonts w:cstheme="minorHAnsi"/>
        </w:rPr>
        <w:t>ilsyn med tiltak unntatt fra byggesaksbehandling</w:t>
      </w:r>
      <w:r>
        <w:rPr>
          <w:rFonts w:cstheme="minorHAnsi"/>
        </w:rPr>
        <w:t>.</w:t>
      </w:r>
      <w:r w:rsidR="000551CF">
        <w:rPr>
          <w:rFonts w:cstheme="minorHAnsi"/>
        </w:rPr>
        <w:t xml:space="preserve"> </w:t>
      </w:r>
    </w:p>
    <w:p w:rsidR="00B53727" w:rsidRPr="00070B7E" w:rsidRDefault="00B53727" w:rsidP="00B53727">
      <w:pPr>
        <w:rPr>
          <w:rFonts w:cstheme="minorHAnsi"/>
        </w:rPr>
      </w:pPr>
      <w:r w:rsidRPr="00B53727">
        <w:rPr>
          <w:rFonts w:cstheme="minorHAnsi"/>
        </w:rPr>
        <w:t>Det følger av SAK 10 § 6-1 «Forhåndskonferanse» at en tiltakshaver før vedkommende går i gang med et prosjekt, stort eller lite, og uavhengig av om det er søknadspliktig eller ei, har anledning til å be om møte med kommunen for å avklare ulike forhold knyttet til tiltaket. Kommunen skal da orientere om innholdet i kommunale planer og andre bestemmelser og krav som er relevante for byggeplanene. Kommunen har der</w:t>
      </w:r>
      <w:r w:rsidR="00D62533">
        <w:rPr>
          <w:rFonts w:cstheme="minorHAnsi"/>
        </w:rPr>
        <w:t xml:space="preserve">med veiledningsplikt </w:t>
      </w:r>
      <w:r w:rsidR="00347B50">
        <w:rPr>
          <w:rFonts w:cstheme="minorHAnsi"/>
        </w:rPr>
        <w:t xml:space="preserve">når </w:t>
      </w:r>
      <w:r w:rsidR="00D62533">
        <w:rPr>
          <w:rFonts w:cstheme="minorHAnsi"/>
        </w:rPr>
        <w:t>tiltaks</w:t>
      </w:r>
      <w:r w:rsidRPr="00B53727">
        <w:rPr>
          <w:rFonts w:cstheme="minorHAnsi"/>
        </w:rPr>
        <w:t xml:space="preserve">haver henvender seg til </w:t>
      </w:r>
      <w:r w:rsidR="00347B50" w:rsidRPr="00B53727">
        <w:rPr>
          <w:rFonts w:cstheme="minorHAnsi"/>
        </w:rPr>
        <w:t>de</w:t>
      </w:r>
      <w:r w:rsidR="00347B50">
        <w:rPr>
          <w:rFonts w:cstheme="minorHAnsi"/>
        </w:rPr>
        <w:t>n</w:t>
      </w:r>
      <w:r w:rsidRPr="00B53727">
        <w:rPr>
          <w:rFonts w:cstheme="minorHAnsi"/>
        </w:rPr>
        <w:t>.</w:t>
      </w:r>
    </w:p>
    <w:p w:rsidR="00CB5CDE" w:rsidRDefault="00017E60" w:rsidP="00070B7E">
      <w:pPr>
        <w:rPr>
          <w:rFonts w:cstheme="minorHAnsi"/>
        </w:rPr>
      </w:pPr>
      <w:r>
        <w:rPr>
          <w:rFonts w:cstheme="minorHAnsi"/>
        </w:rPr>
        <w:t xml:space="preserve">Kommunen må alltid </w:t>
      </w:r>
      <w:r w:rsidR="00094239">
        <w:rPr>
          <w:rFonts w:cstheme="minorHAnsi"/>
        </w:rPr>
        <w:t>påse at forutsetninge</w:t>
      </w:r>
      <w:r w:rsidR="00255D43">
        <w:rPr>
          <w:rFonts w:cstheme="minorHAnsi"/>
        </w:rPr>
        <w:t xml:space="preserve">ne i pbl § 28-1 om at grunn </w:t>
      </w:r>
      <w:r w:rsidR="00094239">
        <w:rPr>
          <w:rFonts w:cstheme="minorHAnsi"/>
        </w:rPr>
        <w:t>bare</w:t>
      </w:r>
      <w:r w:rsidR="00255D43">
        <w:rPr>
          <w:rFonts w:cstheme="minorHAnsi"/>
        </w:rPr>
        <w:t xml:space="preserve"> kan</w:t>
      </w:r>
      <w:r w:rsidR="00094239">
        <w:rPr>
          <w:rFonts w:cstheme="minorHAnsi"/>
        </w:rPr>
        <w:t xml:space="preserve"> bebygges </w:t>
      </w:r>
      <w:r w:rsidR="00094239" w:rsidRPr="00094239">
        <w:rPr>
          <w:rFonts w:cstheme="minorHAnsi"/>
        </w:rPr>
        <w:t>dersom det er tilstrekkelig sikkerhet mot fare eller vesentlig ulempe som følge av natur- eller miljøforhold</w:t>
      </w:r>
      <w:r w:rsidR="005E1CF2">
        <w:rPr>
          <w:rFonts w:cstheme="minorHAnsi"/>
        </w:rPr>
        <w:t>, er ivaretatt, j</w:t>
      </w:r>
      <w:r w:rsidR="00094239">
        <w:rPr>
          <w:rFonts w:cstheme="minorHAnsi"/>
        </w:rPr>
        <w:t xml:space="preserve">f. </w:t>
      </w:r>
      <w:r w:rsidR="00BB1384">
        <w:rPr>
          <w:rFonts w:cstheme="minorHAnsi"/>
        </w:rPr>
        <w:t>omtale i avsnitt 2.7</w:t>
      </w:r>
      <w:r w:rsidR="009E1DE5">
        <w:rPr>
          <w:rFonts w:cstheme="minorHAnsi"/>
        </w:rPr>
        <w:t xml:space="preserve"> om</w:t>
      </w:r>
      <w:r w:rsidR="009E1DE5" w:rsidRPr="009E1DE5">
        <w:t xml:space="preserve"> </w:t>
      </w:r>
      <w:r w:rsidR="009E1DE5">
        <w:rPr>
          <w:rFonts w:cstheme="minorHAnsi"/>
        </w:rPr>
        <w:t>k</w:t>
      </w:r>
      <w:r w:rsidR="009E1DE5" w:rsidRPr="009E1DE5">
        <w:rPr>
          <w:rFonts w:cstheme="minorHAnsi"/>
        </w:rPr>
        <w:t xml:space="preserve">ravene til risiko- og sårbarhetsanalyse for </w:t>
      </w:r>
      <w:r w:rsidR="006B4064" w:rsidRPr="00345422">
        <w:rPr>
          <w:rStyle w:val="kursiv"/>
        </w:rPr>
        <w:t>LNFR spredt bebyggelse</w:t>
      </w:r>
      <w:r w:rsidR="009E1DE5">
        <w:rPr>
          <w:rFonts w:cstheme="minorHAnsi"/>
        </w:rPr>
        <w:t>.</w:t>
      </w:r>
      <w:r w:rsidR="00D62533">
        <w:rPr>
          <w:rFonts w:cstheme="minorHAnsi"/>
        </w:rPr>
        <w:t xml:space="preserve"> Fareområder må markeres med relevant hensynssone og nødvendige bestemmelser og retningslinjer for å sikre at </w:t>
      </w:r>
      <w:r w:rsidR="00FA5E69">
        <w:rPr>
          <w:rFonts w:cstheme="minorHAnsi"/>
        </w:rPr>
        <w:t xml:space="preserve">det </w:t>
      </w:r>
      <w:r w:rsidR="00D62533">
        <w:rPr>
          <w:rFonts w:cstheme="minorHAnsi"/>
        </w:rPr>
        <w:t>ikke igangsettes tiltak uten søknadsplikt</w:t>
      </w:r>
      <w:r w:rsidR="00FA5E69">
        <w:rPr>
          <w:rFonts w:cstheme="minorHAnsi"/>
        </w:rPr>
        <w:t>,</w:t>
      </w:r>
      <w:r w:rsidR="00D62533">
        <w:rPr>
          <w:rFonts w:cstheme="minorHAnsi"/>
        </w:rPr>
        <w:t xml:space="preserve"> som kan medføre fare for liv og helse.</w:t>
      </w:r>
    </w:p>
    <w:p w:rsidR="002E5F9C" w:rsidRPr="00070B7E" w:rsidRDefault="00FA5E69" w:rsidP="00070B7E">
      <w:pPr>
        <w:rPr>
          <w:rFonts w:cstheme="minorHAnsi"/>
        </w:rPr>
      </w:pPr>
      <w:r>
        <w:rPr>
          <w:rFonts w:cstheme="minorHAnsi"/>
        </w:rPr>
        <w:t>Dersom</w:t>
      </w:r>
      <w:r w:rsidRPr="002E5F9C">
        <w:rPr>
          <w:rFonts w:cstheme="minorHAnsi"/>
        </w:rPr>
        <w:t xml:space="preserve"> </w:t>
      </w:r>
      <w:r w:rsidR="002E5F9C" w:rsidRPr="002E5F9C">
        <w:rPr>
          <w:rFonts w:cstheme="minorHAnsi"/>
        </w:rPr>
        <w:t xml:space="preserve">planarbeidet </w:t>
      </w:r>
      <w:r>
        <w:rPr>
          <w:rFonts w:cstheme="minorHAnsi"/>
        </w:rPr>
        <w:t>eller</w:t>
      </w:r>
      <w:r w:rsidRPr="002E5F9C">
        <w:rPr>
          <w:rFonts w:cstheme="minorHAnsi"/>
        </w:rPr>
        <w:t xml:space="preserve"> </w:t>
      </w:r>
      <w:r w:rsidR="002E5F9C" w:rsidRPr="002E5F9C">
        <w:rPr>
          <w:rFonts w:cstheme="minorHAnsi"/>
        </w:rPr>
        <w:t>konsekvensutredningen har vist at også tiltak etter bokstav a) kan utgjøre en fare for liv og helse eller miljø, må mulighetene etter §§ 11-8, 11-</w:t>
      </w:r>
      <w:r w:rsidR="002E5F9C">
        <w:rPr>
          <w:rFonts w:cstheme="minorHAnsi"/>
        </w:rPr>
        <w:t>9 og 11-11</w:t>
      </w:r>
      <w:r>
        <w:rPr>
          <w:rFonts w:cstheme="minorHAnsi"/>
        </w:rPr>
        <w:t xml:space="preserve"> </w:t>
      </w:r>
      <w:r w:rsidR="002E5F9C">
        <w:rPr>
          <w:rFonts w:cstheme="minorHAnsi"/>
        </w:rPr>
        <w:t>nr. 1 og 5,</w:t>
      </w:r>
      <w:r w:rsidR="002E5F9C" w:rsidRPr="002E5F9C">
        <w:rPr>
          <w:rFonts w:cstheme="minorHAnsi"/>
        </w:rPr>
        <w:t xml:space="preserve"> til å gi nødvendige bestemmelser og retningslinjer også for slike tiltak</w:t>
      </w:r>
      <w:r>
        <w:rPr>
          <w:rFonts w:cstheme="minorHAnsi"/>
        </w:rPr>
        <w:t>,</w:t>
      </w:r>
      <w:r w:rsidR="002E5F9C" w:rsidRPr="002E5F9C">
        <w:rPr>
          <w:rFonts w:cstheme="minorHAnsi"/>
        </w:rPr>
        <w:t xml:space="preserve"> benyttes.</w:t>
      </w:r>
    </w:p>
    <w:p w:rsidR="00BF3C70" w:rsidRPr="00BF3C70" w:rsidRDefault="00B15478" w:rsidP="00F75998">
      <w:pPr>
        <w:pStyle w:val="Overskrift2"/>
      </w:pPr>
      <w:bookmarkStart w:id="235" w:name="_Toc20777989"/>
      <w:bookmarkStart w:id="236" w:name="_Toc21702883"/>
      <w:bookmarkStart w:id="237" w:name="_Toc21963668"/>
      <w:bookmarkStart w:id="238" w:name="_Toc39498544"/>
      <w:r>
        <w:t xml:space="preserve">Sjekkliste i forhold </w:t>
      </w:r>
      <w:r w:rsidR="00BF3C70" w:rsidRPr="00BF3C70">
        <w:t>til sektorlover</w:t>
      </w:r>
      <w:bookmarkEnd w:id="235"/>
      <w:bookmarkEnd w:id="236"/>
      <w:bookmarkEnd w:id="237"/>
      <w:bookmarkEnd w:id="238"/>
    </w:p>
    <w:p w:rsidR="00F71EC8" w:rsidRPr="00F71EC8" w:rsidRDefault="00B15478" w:rsidP="00F71EC8">
      <w:pPr>
        <w:rPr>
          <w:rFonts w:eastAsia="Calibri"/>
          <w:color w:val="000000"/>
        </w:rPr>
      </w:pPr>
      <w:r>
        <w:rPr>
          <w:rFonts w:eastAsia="Calibri"/>
          <w:color w:val="000000"/>
        </w:rPr>
        <w:t>Slik det er omtalt</w:t>
      </w:r>
      <w:r w:rsidR="0006730C">
        <w:rPr>
          <w:rFonts w:eastAsia="Calibri"/>
          <w:color w:val="000000"/>
        </w:rPr>
        <w:t xml:space="preserve"> i kapittel </w:t>
      </w:r>
      <w:r w:rsidR="000F4F89">
        <w:rPr>
          <w:rFonts w:eastAsia="Calibri"/>
          <w:color w:val="000000"/>
        </w:rPr>
        <w:t>5</w:t>
      </w:r>
      <w:r w:rsidR="00092612">
        <w:rPr>
          <w:rFonts w:eastAsia="Calibri"/>
          <w:color w:val="000000"/>
        </w:rPr>
        <w:t>,</w:t>
      </w:r>
      <w:r>
        <w:rPr>
          <w:rFonts w:eastAsia="Calibri"/>
          <w:color w:val="000000"/>
        </w:rPr>
        <w:t xml:space="preserve"> er det flere sektorhensyn som ikke kan </w:t>
      </w:r>
      <w:r w:rsidR="00092612">
        <w:rPr>
          <w:rFonts w:eastAsia="Calibri"/>
          <w:color w:val="000000"/>
        </w:rPr>
        <w:t xml:space="preserve">avklares </w:t>
      </w:r>
      <w:r>
        <w:rPr>
          <w:rFonts w:eastAsia="Calibri"/>
          <w:color w:val="000000"/>
        </w:rPr>
        <w:t>endelig før det gjennomføres reguleringsplan</w:t>
      </w:r>
      <w:r w:rsidR="004F2A93">
        <w:rPr>
          <w:rFonts w:eastAsia="Calibri"/>
          <w:color w:val="000000"/>
        </w:rPr>
        <w:t xml:space="preserve"> eller tas standpunkt til den enkelte byggesaken. </w:t>
      </w:r>
      <w:r w:rsidR="00E13BD6" w:rsidRPr="00E13BD6">
        <w:rPr>
          <w:rFonts w:eastAsia="Calibri"/>
          <w:color w:val="000000"/>
        </w:rPr>
        <w:t>Kommunen</w:t>
      </w:r>
      <w:r w:rsidR="00092612">
        <w:rPr>
          <w:rFonts w:eastAsia="Calibri"/>
          <w:color w:val="000000"/>
        </w:rPr>
        <w:t>s</w:t>
      </w:r>
      <w:r w:rsidR="00E13BD6" w:rsidRPr="00E13BD6">
        <w:rPr>
          <w:rFonts w:eastAsia="Calibri"/>
          <w:color w:val="000000"/>
        </w:rPr>
        <w:t xml:space="preserve"> samordningsplikt etter pbl § 21-5 er spesifisert nærmere i </w:t>
      </w:r>
      <w:hyperlink r:id="rId103" w:history="1">
        <w:r w:rsidR="00E13BD6" w:rsidRPr="0046283F">
          <w:rPr>
            <w:rStyle w:val="Hyperkobling"/>
            <w:rFonts w:eastAsia="Calibri"/>
          </w:rPr>
          <w:t>byggesaksforskriften (SAK10)</w:t>
        </w:r>
      </w:hyperlink>
      <w:r w:rsidR="00E13BD6" w:rsidRPr="00E13BD6">
        <w:rPr>
          <w:rFonts w:eastAsia="Calibri"/>
          <w:color w:val="000000"/>
        </w:rPr>
        <w:t xml:space="preserve"> § 6-2 som angir hvilke sektormyndigheter </w:t>
      </w:r>
      <w:r w:rsidR="00E13BD6">
        <w:rPr>
          <w:rFonts w:eastAsia="Calibri"/>
          <w:color w:val="000000"/>
        </w:rPr>
        <w:t xml:space="preserve">den kommunale bygningsmyndighetens </w:t>
      </w:r>
      <w:r w:rsidR="001B6E64" w:rsidRPr="001B6E64">
        <w:rPr>
          <w:rFonts w:eastAsia="Calibri"/>
          <w:color w:val="000000"/>
        </w:rPr>
        <w:t>samord</w:t>
      </w:r>
      <w:r w:rsidR="00E13BD6">
        <w:rPr>
          <w:rFonts w:eastAsia="Calibri"/>
          <w:color w:val="000000"/>
        </w:rPr>
        <w:t>ningsplikt</w:t>
      </w:r>
      <w:r w:rsidR="001B6E64" w:rsidRPr="001B6E64">
        <w:rPr>
          <w:rFonts w:eastAsia="Calibri"/>
          <w:color w:val="000000"/>
        </w:rPr>
        <w:t xml:space="preserve"> om</w:t>
      </w:r>
      <w:r w:rsidR="00951829">
        <w:rPr>
          <w:rFonts w:eastAsia="Calibri"/>
          <w:color w:val="000000"/>
        </w:rPr>
        <w:t>fatter</w:t>
      </w:r>
      <w:r w:rsidR="00E13BD6">
        <w:rPr>
          <w:rFonts w:eastAsia="Calibri"/>
          <w:color w:val="000000"/>
        </w:rPr>
        <w:t>. Li</w:t>
      </w:r>
      <w:r w:rsidR="00A40969">
        <w:rPr>
          <w:rFonts w:eastAsia="Calibri"/>
          <w:color w:val="000000"/>
        </w:rPr>
        <w:t xml:space="preserve">sten i SAK § 6-2 </w:t>
      </w:r>
      <w:r w:rsidR="00E13BD6">
        <w:rPr>
          <w:rFonts w:eastAsia="Calibri"/>
          <w:color w:val="000000"/>
        </w:rPr>
        <w:t xml:space="preserve">omfatter ansvarlig myndighet for alle de hensyn som er omtalt i </w:t>
      </w:r>
      <w:r w:rsidR="0006730C">
        <w:rPr>
          <w:rFonts w:eastAsia="Calibri"/>
          <w:color w:val="000000"/>
        </w:rPr>
        <w:t xml:space="preserve">kapittel </w:t>
      </w:r>
      <w:r w:rsidR="000F4F89">
        <w:rPr>
          <w:rFonts w:eastAsia="Calibri"/>
          <w:color w:val="000000"/>
        </w:rPr>
        <w:t>5</w:t>
      </w:r>
      <w:r w:rsidR="009E1DE5">
        <w:rPr>
          <w:rFonts w:eastAsia="Calibri"/>
          <w:color w:val="000000"/>
        </w:rPr>
        <w:t xml:space="preserve">. </w:t>
      </w:r>
      <w:r w:rsidR="00FE68F7">
        <w:rPr>
          <w:rFonts w:eastAsia="Calibri"/>
          <w:color w:val="000000"/>
        </w:rPr>
        <w:t>Listen</w:t>
      </w:r>
      <w:r w:rsidR="005833F0">
        <w:rPr>
          <w:rFonts w:eastAsia="Calibri"/>
          <w:color w:val="000000"/>
        </w:rPr>
        <w:t xml:space="preserve"> kan</w:t>
      </w:r>
      <w:r w:rsidR="009E1DE5">
        <w:rPr>
          <w:rFonts w:eastAsia="Calibri"/>
          <w:color w:val="000000"/>
        </w:rPr>
        <w:t xml:space="preserve"> dermed sammen med henvisning </w:t>
      </w:r>
      <w:r w:rsidR="009E1DE5" w:rsidRPr="009E1DE5">
        <w:rPr>
          <w:rFonts w:eastAsia="Calibri"/>
          <w:color w:val="000000"/>
        </w:rPr>
        <w:t>(angitt i parentes)</w:t>
      </w:r>
      <w:r w:rsidR="005833F0">
        <w:rPr>
          <w:rFonts w:eastAsia="Calibri"/>
          <w:color w:val="000000"/>
        </w:rPr>
        <w:t xml:space="preserve"> </w:t>
      </w:r>
      <w:r w:rsidR="00A40969">
        <w:rPr>
          <w:rFonts w:eastAsia="Calibri"/>
          <w:color w:val="000000"/>
        </w:rPr>
        <w:t xml:space="preserve">til </w:t>
      </w:r>
      <w:r w:rsidR="000F4F89">
        <w:rPr>
          <w:rFonts w:eastAsia="Calibri"/>
          <w:color w:val="000000"/>
        </w:rPr>
        <w:t>aktuell sektorlov</w:t>
      </w:r>
      <w:r w:rsidR="00A40969">
        <w:rPr>
          <w:rFonts w:eastAsia="Calibri"/>
          <w:color w:val="000000"/>
        </w:rPr>
        <w:t>,</w:t>
      </w:r>
      <w:r w:rsidR="005833F0">
        <w:rPr>
          <w:rFonts w:eastAsia="Calibri"/>
          <w:color w:val="000000"/>
        </w:rPr>
        <w:t xml:space="preserve"> fungere som en ikke uttømmende sjekkliste ved behandling av søknader knyttet til </w:t>
      </w:r>
      <w:r w:rsidR="006B4064" w:rsidRPr="00345422">
        <w:rPr>
          <w:rStyle w:val="kursiv"/>
          <w:rFonts w:eastAsia="Calibri"/>
        </w:rPr>
        <w:t>LNFR spredt bebyggelse</w:t>
      </w:r>
      <w:r w:rsidR="0025125E">
        <w:rPr>
          <w:rFonts w:eastAsia="Calibri"/>
          <w:color w:val="000000"/>
        </w:rPr>
        <w:t>.</w:t>
      </w:r>
      <w:r w:rsidR="008F4C35">
        <w:rPr>
          <w:rFonts w:eastAsia="Calibri"/>
          <w:color w:val="000000"/>
        </w:rPr>
        <w:t xml:space="preserve"> </w:t>
      </w:r>
    </w:p>
    <w:tbl>
      <w:tblPr>
        <w:tblStyle w:val="StandardBoks"/>
        <w:tblW w:w="0" w:type="auto"/>
        <w:tblLook w:val="04A0" w:firstRow="1" w:lastRow="0" w:firstColumn="1" w:lastColumn="0" w:noHBand="0" w:noVBand="1"/>
      </w:tblPr>
      <w:tblGrid>
        <w:gridCol w:w="9062"/>
      </w:tblGrid>
      <w:tr w:rsidR="002C7A92" w:rsidTr="00F63023">
        <w:tc>
          <w:tcPr>
            <w:tcW w:w="9062" w:type="dxa"/>
            <w:shd w:val="clear" w:color="auto" w:fill="BDD6EE" w:themeFill="accent1" w:themeFillTint="66"/>
          </w:tcPr>
          <w:p w:rsidR="002C7A92" w:rsidRPr="007F783F" w:rsidRDefault="002C7A92" w:rsidP="00F63023">
            <w:pPr>
              <w:pStyle w:val="tittel-ramme"/>
              <w:spacing w:before="120" w:after="60"/>
              <w:ind w:left="1021" w:hanging="1021"/>
              <w:jc w:val="left"/>
              <w:rPr>
                <w:rFonts w:eastAsia="Calibri"/>
              </w:rPr>
            </w:pPr>
            <w:r w:rsidRPr="007F783F">
              <w:rPr>
                <w:rFonts w:eastAsia="Calibri"/>
              </w:rPr>
              <w:lastRenderedPageBreak/>
              <w:t>Sjekkliste i forhold til sektorlover relevante ved LNFR spredt bebyggelse</w:t>
            </w:r>
          </w:p>
          <w:p w:rsidR="002C7A92" w:rsidRPr="00F63023" w:rsidRDefault="002C7A92" w:rsidP="00F63023">
            <w:pPr>
              <w:spacing w:after="40" w:line="240" w:lineRule="auto"/>
              <w:rPr>
                <w:rFonts w:eastAsia="Calibri"/>
                <w:sz w:val="20"/>
                <w:szCs w:val="20"/>
              </w:rPr>
            </w:pPr>
            <w:r w:rsidRPr="00F63023">
              <w:rPr>
                <w:rFonts w:eastAsia="Calibri"/>
                <w:sz w:val="20"/>
                <w:szCs w:val="20"/>
              </w:rPr>
              <w:t>Kommunens samordningsplikt etter plan- og bygningsloven § 21-5 omfatter etter</w:t>
            </w:r>
            <w:hyperlink r:id="rId104" w:history="1">
              <w:r w:rsidRPr="00F63023">
                <w:rPr>
                  <w:rStyle w:val="Hyperkobling"/>
                  <w:rFonts w:eastAsia="Calibri"/>
                  <w:sz w:val="20"/>
                  <w:szCs w:val="20"/>
                </w:rPr>
                <w:t xml:space="preserve"> SAK § 6-2</w:t>
              </w:r>
            </w:hyperlink>
            <w:r w:rsidRPr="00F63023">
              <w:rPr>
                <w:rFonts w:eastAsia="Calibri"/>
                <w:sz w:val="20"/>
                <w:szCs w:val="20"/>
              </w:rPr>
              <w:t xml:space="preserve"> følgende myndigheter:</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a)</w:t>
            </w:r>
            <w:r w:rsidRPr="00F63023">
              <w:rPr>
                <w:rFonts w:eastAsia="Calibri"/>
                <w:color w:val="000000"/>
                <w:sz w:val="20"/>
                <w:szCs w:val="20"/>
              </w:rPr>
              <w:tab/>
              <w:t>helsemyndighet (</w:t>
            </w:r>
            <w:hyperlink r:id="rId105" w:history="1">
              <w:r w:rsidRPr="00F63023">
                <w:rPr>
                  <w:rStyle w:val="Hyperkobling"/>
                  <w:rFonts w:eastAsia="Calibri"/>
                  <w:sz w:val="20"/>
                  <w:szCs w:val="20"/>
                </w:rPr>
                <w:t>folkehelseloven</w:t>
              </w:r>
            </w:hyperlink>
            <w:r w:rsidRPr="00F63023">
              <w:rPr>
                <w:rFonts w:eastAsia="Calibri"/>
                <w:color w:val="000000"/>
                <w:sz w:val="20"/>
                <w:szCs w:val="20"/>
              </w:rPr>
              <w:t xml:space="preserve">, </w:t>
            </w:r>
            <w:hyperlink r:id="rId106" w:history="1">
              <w:r w:rsidRPr="00F63023">
                <w:rPr>
                  <w:rStyle w:val="Hyperkobling"/>
                  <w:rFonts w:eastAsia="Calibri"/>
                  <w:sz w:val="20"/>
                  <w:szCs w:val="20"/>
                </w:rPr>
                <w:t>drikkevannsforskriften</w:t>
              </w:r>
            </w:hyperlink>
            <w:r w:rsidRPr="00F63023">
              <w:rPr>
                <w:rFonts w:eastAsia="Calibri"/>
                <w:color w:val="000000"/>
                <w:sz w:val="20"/>
                <w:szCs w:val="20"/>
              </w:rPr>
              <w:t xml:space="preserve">, </w:t>
            </w:r>
            <w:hyperlink r:id="rId107" w:history="1">
              <w:r w:rsidRPr="00F63023">
                <w:rPr>
                  <w:rStyle w:val="Hyperkobling"/>
                  <w:rFonts w:eastAsia="Calibri"/>
                  <w:sz w:val="20"/>
                  <w:szCs w:val="20"/>
                </w:rPr>
                <w:t>forskrift om miljørettet helsevern</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b)</w:t>
            </w:r>
            <w:r w:rsidRPr="00F63023">
              <w:rPr>
                <w:rFonts w:eastAsia="Calibri"/>
                <w:color w:val="000000"/>
                <w:sz w:val="20"/>
                <w:szCs w:val="20"/>
              </w:rPr>
              <w:tab/>
              <w:t xml:space="preserve">brannvernmyndighet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c)</w:t>
            </w:r>
            <w:r w:rsidRPr="00F63023">
              <w:rPr>
                <w:rFonts w:eastAsia="Calibri"/>
                <w:color w:val="000000"/>
                <w:sz w:val="20"/>
                <w:szCs w:val="20"/>
              </w:rPr>
              <w:tab/>
              <w:t xml:space="preserve">arbeidsmiljømyndighet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d)</w:t>
            </w:r>
            <w:r w:rsidRPr="00F63023">
              <w:rPr>
                <w:rFonts w:eastAsia="Calibri"/>
                <w:color w:val="000000"/>
                <w:sz w:val="20"/>
                <w:szCs w:val="20"/>
              </w:rPr>
              <w:tab/>
              <w:t>veimyndighet (</w:t>
            </w:r>
            <w:hyperlink r:id="rId108" w:history="1">
              <w:r w:rsidRPr="00F63023">
                <w:rPr>
                  <w:rStyle w:val="Hyperkobling"/>
                  <w:rFonts w:eastAsia="Calibri"/>
                  <w:sz w:val="20"/>
                  <w:szCs w:val="20"/>
                </w:rPr>
                <w:t>veglova</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e)</w:t>
            </w:r>
            <w:r w:rsidRPr="00F63023">
              <w:rPr>
                <w:rFonts w:eastAsia="Calibri"/>
                <w:color w:val="000000"/>
                <w:sz w:val="20"/>
                <w:szCs w:val="20"/>
              </w:rPr>
              <w:tab/>
              <w:t xml:space="preserve">havnemyndighet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f)</w:t>
            </w:r>
            <w:r w:rsidRPr="00F63023">
              <w:rPr>
                <w:rFonts w:eastAsia="Calibri"/>
                <w:color w:val="000000"/>
                <w:sz w:val="20"/>
                <w:szCs w:val="20"/>
              </w:rPr>
              <w:tab/>
              <w:t>forurensningsmyndighet (</w:t>
            </w:r>
            <w:hyperlink r:id="rId109" w:history="1">
              <w:r w:rsidRPr="00F63023">
                <w:rPr>
                  <w:rStyle w:val="Hyperkobling"/>
                  <w:rFonts w:eastAsia="Calibri"/>
                  <w:sz w:val="20"/>
                  <w:szCs w:val="20"/>
                </w:rPr>
                <w:t>forurensningsloven</w:t>
              </w:r>
            </w:hyperlink>
            <w:r w:rsidRPr="00F63023">
              <w:rPr>
                <w:rFonts w:eastAsia="Calibri"/>
                <w:color w:val="000000"/>
                <w:sz w:val="20"/>
                <w:szCs w:val="20"/>
              </w:rPr>
              <w:t xml:space="preserve">, </w:t>
            </w:r>
            <w:hyperlink r:id="rId110" w:history="1">
              <w:r w:rsidRPr="00F63023">
                <w:rPr>
                  <w:rStyle w:val="Hyperkobling"/>
                  <w:rFonts w:eastAsia="Calibri"/>
                  <w:sz w:val="20"/>
                  <w:szCs w:val="20"/>
                </w:rPr>
                <w:t>vannressursloven</w:t>
              </w:r>
            </w:hyperlink>
            <w:r w:rsidRPr="00F63023">
              <w:rPr>
                <w:rFonts w:eastAsia="Calibri"/>
                <w:color w:val="000000"/>
                <w:sz w:val="20"/>
                <w:szCs w:val="20"/>
              </w:rPr>
              <w:t>,</w:t>
            </w:r>
            <w:hyperlink r:id="rId111" w:history="1">
              <w:r w:rsidRPr="00F63023">
                <w:rPr>
                  <w:rStyle w:val="Hyperkobling"/>
                  <w:rFonts w:eastAsia="Calibri"/>
                  <w:sz w:val="20"/>
                  <w:szCs w:val="20"/>
                </w:rPr>
                <w:t xml:space="preserve"> forskrift om grenseverdier for støy</w:t>
              </w:r>
            </w:hyperlink>
            <w:r w:rsidRPr="00F63023">
              <w:rPr>
                <w:rFonts w:eastAsia="Calibri"/>
                <w:color w:val="000000"/>
                <w:sz w:val="20"/>
                <w:szCs w:val="20"/>
              </w:rPr>
              <w:t xml:space="preserve">, </w:t>
            </w:r>
            <w:hyperlink r:id="rId112" w:history="1">
              <w:r w:rsidRPr="00F63023">
                <w:rPr>
                  <w:rStyle w:val="Hyperkobling"/>
                  <w:rFonts w:eastAsia="Calibri"/>
                  <w:sz w:val="20"/>
                  <w:szCs w:val="20"/>
                </w:rPr>
                <w:t>forskrift om elektriske forsyningsanlegg</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g)</w:t>
            </w:r>
            <w:r w:rsidRPr="00F63023">
              <w:rPr>
                <w:rFonts w:eastAsia="Calibri"/>
                <w:color w:val="000000"/>
                <w:sz w:val="20"/>
                <w:szCs w:val="20"/>
              </w:rPr>
              <w:tab/>
              <w:t xml:space="preserve">sivilforsvaret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h)</w:t>
            </w:r>
            <w:r w:rsidRPr="00F63023">
              <w:rPr>
                <w:rFonts w:eastAsia="Calibri"/>
                <w:color w:val="000000"/>
                <w:sz w:val="20"/>
                <w:szCs w:val="20"/>
              </w:rPr>
              <w:tab/>
              <w:t>jordlovmyndighet (</w:t>
            </w:r>
            <w:hyperlink r:id="rId113" w:history="1">
              <w:r w:rsidRPr="00F63023">
                <w:rPr>
                  <w:rStyle w:val="Hyperkobling"/>
                  <w:rFonts w:eastAsia="Calibri"/>
                  <w:sz w:val="20"/>
                  <w:szCs w:val="20"/>
                </w:rPr>
                <w:t>jordlova</w:t>
              </w:r>
            </w:hyperlink>
            <w:r w:rsidRPr="00F63023">
              <w:rPr>
                <w:rFonts w:eastAsia="Calibri"/>
                <w:color w:val="000000"/>
                <w:sz w:val="20"/>
                <w:szCs w:val="20"/>
              </w:rPr>
              <w:t xml:space="preserve">, </w:t>
            </w:r>
            <w:hyperlink r:id="rId114" w:history="1">
              <w:r w:rsidRPr="00F63023">
                <w:rPr>
                  <w:rStyle w:val="Hyperkobling"/>
                  <w:rFonts w:eastAsia="Calibri"/>
                  <w:sz w:val="20"/>
                  <w:szCs w:val="20"/>
                </w:rPr>
                <w:t>skogbrukslova</w:t>
              </w:r>
            </w:hyperlink>
            <w:r w:rsidRPr="00F63023">
              <w:rPr>
                <w:rFonts w:eastAsia="Calibri"/>
                <w:color w:val="000000"/>
                <w:sz w:val="20"/>
                <w:szCs w:val="20"/>
              </w:rPr>
              <w:t xml:space="preserve">, </w:t>
            </w:r>
            <w:hyperlink r:id="rId115" w:history="1">
              <w:r w:rsidRPr="00F63023">
                <w:rPr>
                  <w:rStyle w:val="Hyperkobling"/>
                  <w:rFonts w:eastAsia="Calibri"/>
                  <w:sz w:val="20"/>
                  <w:szCs w:val="20"/>
                </w:rPr>
                <w:t>beiteloven</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i)</w:t>
            </w:r>
            <w:r w:rsidRPr="00F63023">
              <w:rPr>
                <w:rFonts w:eastAsia="Calibri"/>
                <w:color w:val="000000"/>
                <w:sz w:val="20"/>
                <w:szCs w:val="20"/>
              </w:rPr>
              <w:tab/>
              <w:t xml:space="preserve">friluftsmyndighet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j)</w:t>
            </w:r>
            <w:r w:rsidRPr="00F63023">
              <w:rPr>
                <w:rFonts w:eastAsia="Calibri"/>
                <w:color w:val="000000"/>
                <w:sz w:val="20"/>
                <w:szCs w:val="20"/>
              </w:rPr>
              <w:tab/>
              <w:t>kulturminnemyndighet (</w:t>
            </w:r>
            <w:hyperlink r:id="rId116" w:history="1">
              <w:r w:rsidRPr="00F63023">
                <w:rPr>
                  <w:rStyle w:val="Hyperkobling"/>
                  <w:rFonts w:eastAsia="Calibri"/>
                  <w:sz w:val="20"/>
                  <w:szCs w:val="20"/>
                </w:rPr>
                <w:t>kulturminneloven</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k)</w:t>
            </w:r>
            <w:r w:rsidRPr="00F63023">
              <w:rPr>
                <w:rFonts w:eastAsia="Calibri"/>
                <w:color w:val="000000"/>
                <w:sz w:val="20"/>
                <w:szCs w:val="20"/>
              </w:rPr>
              <w:tab/>
              <w:t>reindriftsmyndighet (</w:t>
            </w:r>
            <w:hyperlink r:id="rId117" w:history="1">
              <w:r w:rsidRPr="00F63023">
                <w:rPr>
                  <w:rStyle w:val="Hyperkobling"/>
                  <w:rFonts w:eastAsia="Calibri"/>
                  <w:sz w:val="20"/>
                  <w:szCs w:val="20"/>
                </w:rPr>
                <w:t>reindriftsloven</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l)</w:t>
            </w:r>
            <w:r w:rsidRPr="00F63023">
              <w:rPr>
                <w:rFonts w:eastAsia="Calibri"/>
                <w:color w:val="000000"/>
                <w:sz w:val="20"/>
                <w:szCs w:val="20"/>
              </w:rPr>
              <w:tab/>
              <w:t xml:space="preserve">kirkelig 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m)</w:t>
            </w:r>
            <w:r w:rsidRPr="00F63023">
              <w:rPr>
                <w:rFonts w:eastAsia="Calibri"/>
                <w:color w:val="000000"/>
                <w:sz w:val="20"/>
                <w:szCs w:val="20"/>
              </w:rPr>
              <w:tab/>
              <w:t xml:space="preserve">luftfartsmyndighet </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n)</w:t>
            </w:r>
            <w:r w:rsidRPr="00F63023">
              <w:rPr>
                <w:rFonts w:eastAsia="Calibri"/>
                <w:color w:val="000000"/>
                <w:sz w:val="20"/>
                <w:szCs w:val="20"/>
              </w:rPr>
              <w:tab/>
              <w:t>bergverksmyndighet (</w:t>
            </w:r>
            <w:hyperlink r:id="rId118" w:history="1">
              <w:r w:rsidRPr="00F63023">
                <w:rPr>
                  <w:rStyle w:val="Hyperkobling"/>
                  <w:rFonts w:eastAsia="Calibri"/>
                  <w:sz w:val="20"/>
                  <w:szCs w:val="20"/>
                </w:rPr>
                <w:t>mineralloven</w:t>
              </w:r>
            </w:hyperlink>
            <w:r w:rsidRPr="00F63023">
              <w:rPr>
                <w:rFonts w:eastAsia="Calibri"/>
                <w:color w:val="000000"/>
                <w:sz w:val="20"/>
                <w:szCs w:val="20"/>
              </w:rPr>
              <w:t>)</w:t>
            </w:r>
          </w:p>
          <w:p w:rsidR="002C7A92" w:rsidRPr="00F63023" w:rsidRDefault="002C7A92" w:rsidP="00F63023">
            <w:pPr>
              <w:pStyle w:val="friliste"/>
              <w:spacing w:after="40" w:line="240" w:lineRule="auto"/>
              <w:rPr>
                <w:rFonts w:eastAsia="Calibri"/>
                <w:color w:val="000000"/>
                <w:sz w:val="20"/>
                <w:szCs w:val="20"/>
              </w:rPr>
            </w:pPr>
            <w:r w:rsidRPr="00F63023">
              <w:rPr>
                <w:rFonts w:eastAsia="Calibri"/>
                <w:color w:val="000000"/>
                <w:sz w:val="20"/>
                <w:szCs w:val="20"/>
              </w:rPr>
              <w:t>o)</w:t>
            </w:r>
            <w:r w:rsidRPr="00F63023">
              <w:rPr>
                <w:rFonts w:eastAsia="Calibri"/>
                <w:color w:val="000000"/>
                <w:sz w:val="20"/>
                <w:szCs w:val="20"/>
              </w:rPr>
              <w:tab/>
              <w:t>jernbanemyndighet (</w:t>
            </w:r>
            <w:hyperlink r:id="rId119" w:history="1">
              <w:r w:rsidRPr="00F63023">
                <w:rPr>
                  <w:rStyle w:val="Hyperkobling"/>
                  <w:rFonts w:eastAsia="Calibri"/>
                  <w:sz w:val="20"/>
                  <w:szCs w:val="20"/>
                </w:rPr>
                <w:t>jernbaneloven</w:t>
              </w:r>
            </w:hyperlink>
            <w:r w:rsidRPr="00F63023">
              <w:rPr>
                <w:rFonts w:eastAsia="Calibri"/>
                <w:color w:val="000000"/>
                <w:sz w:val="20"/>
                <w:szCs w:val="20"/>
              </w:rPr>
              <w:t>)</w:t>
            </w:r>
          </w:p>
          <w:p w:rsidR="002C7A92" w:rsidRPr="002C7A92" w:rsidRDefault="002C7A92" w:rsidP="00F63023">
            <w:pPr>
              <w:spacing w:after="40" w:line="240" w:lineRule="auto"/>
              <w:rPr>
                <w:rFonts w:eastAsia="Calibri"/>
              </w:rPr>
            </w:pPr>
            <w:r w:rsidRPr="00F63023">
              <w:rPr>
                <w:rFonts w:eastAsia="Calibri"/>
                <w:sz w:val="20"/>
                <w:szCs w:val="20"/>
              </w:rPr>
              <w:t>Kommunen er i flere sammenhenger selv myndighet for de angitte områdene og samordningsplikten gj</w:t>
            </w:r>
            <w:r w:rsidRPr="000707F5">
              <w:rPr>
                <w:rFonts w:eastAsia="Calibri"/>
              </w:rPr>
              <w:t>elder da for saksbehandlingen (rutiner) internt i kommunen.</w:t>
            </w:r>
          </w:p>
        </w:tc>
      </w:tr>
    </w:tbl>
    <w:p w:rsidR="003D2482" w:rsidRPr="004D3664" w:rsidRDefault="003D2482" w:rsidP="002C7A92">
      <w:pPr>
        <w:rPr>
          <w:rFonts w:eastAsia="Calibri"/>
        </w:rPr>
      </w:pPr>
    </w:p>
    <w:sectPr w:rsidR="003D2482" w:rsidRPr="004D3664" w:rsidSect="001A62C6">
      <w:footerReference w:type="default" r:id="rId120"/>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C6" w:rsidRDefault="00CF3FC6" w:rsidP="00031B50">
      <w:pPr>
        <w:spacing w:line="240" w:lineRule="auto"/>
      </w:pPr>
      <w:r>
        <w:separator/>
      </w:r>
    </w:p>
  </w:endnote>
  <w:endnote w:type="continuationSeparator" w:id="0">
    <w:p w:rsidR="00CF3FC6" w:rsidRDefault="00CF3FC6" w:rsidP="00031B50">
      <w:pPr>
        <w:spacing w:line="240" w:lineRule="auto"/>
      </w:pPr>
      <w:r>
        <w:continuationSeparator/>
      </w:r>
    </w:p>
  </w:endnote>
  <w:endnote w:type="continuationNotice" w:id="1">
    <w:p w:rsidR="00CF3FC6" w:rsidRDefault="00CF3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Light">
    <w:altName w:val="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882727"/>
      <w:docPartObj>
        <w:docPartGallery w:val="Page Numbers (Bottom of Page)"/>
        <w:docPartUnique/>
      </w:docPartObj>
    </w:sdtPr>
    <w:sdtEndPr/>
    <w:sdtContent>
      <w:p w:rsidR="00440F27" w:rsidRDefault="00440F27" w:rsidP="003D2482">
        <w:pPr>
          <w:jc w:val="center"/>
        </w:pPr>
        <w:r>
          <w:t xml:space="preserve">Side </w:t>
        </w:r>
        <w:r>
          <w:fldChar w:fldCharType="begin"/>
        </w:r>
        <w:r>
          <w:instrText xml:space="preserve"> PAGE  </w:instrText>
        </w:r>
        <w:r>
          <w:fldChar w:fldCharType="separate"/>
        </w:r>
        <w:r w:rsidR="008019F9">
          <w:rPr>
            <w:noProof/>
          </w:rPr>
          <w:t>72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C6" w:rsidRDefault="00CF3FC6" w:rsidP="00031B50">
      <w:pPr>
        <w:spacing w:line="240" w:lineRule="auto"/>
      </w:pPr>
      <w:r>
        <w:separator/>
      </w:r>
    </w:p>
  </w:footnote>
  <w:footnote w:type="continuationSeparator" w:id="0">
    <w:p w:rsidR="00CF3FC6" w:rsidRDefault="00CF3FC6" w:rsidP="00031B50">
      <w:pPr>
        <w:spacing w:line="240" w:lineRule="auto"/>
      </w:pPr>
      <w:r>
        <w:continuationSeparator/>
      </w:r>
    </w:p>
  </w:footnote>
  <w:footnote w:type="continuationNotice" w:id="1">
    <w:p w:rsidR="00CF3FC6" w:rsidRDefault="00CF3FC6">
      <w:pPr>
        <w:spacing w:after="0" w:line="240" w:lineRule="auto"/>
      </w:pPr>
    </w:p>
  </w:footnote>
  <w:footnote w:id="2">
    <w:p w:rsidR="00440F27" w:rsidRPr="00D67F91" w:rsidRDefault="00440F27" w:rsidP="00B245BA">
      <w:pPr>
        <w:pStyle w:val="Fotnotetekst"/>
        <w:spacing w:after="0" w:line="240" w:lineRule="auto"/>
        <w:rPr>
          <w:sz w:val="20"/>
          <w:szCs w:val="20"/>
        </w:rPr>
      </w:pPr>
      <w:r w:rsidRPr="00D67F91">
        <w:rPr>
          <w:rStyle w:val="Fotnotereferanse"/>
          <w:sz w:val="20"/>
          <w:szCs w:val="20"/>
        </w:rPr>
        <w:footnoteRef/>
      </w:r>
      <w:r w:rsidRPr="00D67F91">
        <w:rPr>
          <w:sz w:val="20"/>
          <w:szCs w:val="20"/>
        </w:rPr>
        <w:t xml:space="preserve"> I kommuner uten r</w:t>
      </w:r>
      <w:r>
        <w:rPr>
          <w:sz w:val="20"/>
          <w:szCs w:val="20"/>
        </w:rPr>
        <w:t>eindrift brukes betegnelsen LNF for disse områdene.</w:t>
      </w:r>
    </w:p>
  </w:footnote>
  <w:footnote w:id="3">
    <w:p w:rsidR="00440F27" w:rsidRPr="00A118C3" w:rsidRDefault="00440F27" w:rsidP="00BE6E39">
      <w:pPr>
        <w:pStyle w:val="Fotnotetekst"/>
        <w:spacing w:after="0" w:line="240" w:lineRule="auto"/>
        <w:rPr>
          <w:sz w:val="20"/>
          <w:szCs w:val="20"/>
        </w:rPr>
      </w:pPr>
      <w:r w:rsidRPr="00A118C3">
        <w:rPr>
          <w:rStyle w:val="Fotnotereferanse"/>
          <w:sz w:val="20"/>
          <w:szCs w:val="20"/>
        </w:rPr>
        <w:footnoteRef/>
      </w:r>
      <w:r w:rsidRPr="00A118C3">
        <w:rPr>
          <w:sz w:val="20"/>
          <w:szCs w:val="20"/>
        </w:rPr>
        <w:t xml:space="preserve"> I landskapskonvensjonen vies "hverdagslandskapet" mye oppmerksomhet. Begrepet er nærmere forklart i en </w:t>
      </w:r>
      <w:hyperlink r:id="rId1" w:history="1">
        <w:r w:rsidRPr="00A118C3">
          <w:rPr>
            <w:rStyle w:val="Hyperkobling"/>
            <w:sz w:val="20"/>
            <w:szCs w:val="20"/>
          </w:rPr>
          <w:t>brosjyre</w:t>
        </w:r>
      </w:hyperlink>
      <w:r w:rsidRPr="00A118C3">
        <w:rPr>
          <w:sz w:val="20"/>
          <w:szCs w:val="20"/>
        </w:rPr>
        <w:t xml:space="preserve"> og </w:t>
      </w:r>
      <w:hyperlink r:id="rId2" w:history="1">
        <w:r w:rsidRPr="00A118C3">
          <w:rPr>
            <w:rStyle w:val="Hyperkobling"/>
            <w:sz w:val="20"/>
            <w:szCs w:val="20"/>
          </w:rPr>
          <w:t>film</w:t>
        </w:r>
      </w:hyperlink>
      <w:r w:rsidRPr="00A118C3">
        <w:rPr>
          <w:sz w:val="20"/>
          <w:szCs w:val="20"/>
        </w:rPr>
        <w:t xml:space="preserve"> som departementet har utgitt i forbindelse med konvensjonen, og dekker de omgivelsene som innbyggerne bruker og opplever hver dag, og som er viktige for deres trivsel, helse, mv.</w:t>
      </w:r>
    </w:p>
  </w:footnote>
  <w:footnote w:id="4">
    <w:p w:rsidR="00440F27" w:rsidRPr="0093605F" w:rsidRDefault="00440F27" w:rsidP="0059033D">
      <w:pPr>
        <w:pStyle w:val="Fotnotetekst"/>
        <w:spacing w:after="0" w:line="240" w:lineRule="auto"/>
        <w:rPr>
          <w:sz w:val="20"/>
        </w:rPr>
      </w:pPr>
      <w:r w:rsidRPr="00D67F91">
        <w:rPr>
          <w:rStyle w:val="Fotnotereferanse"/>
          <w:sz w:val="20"/>
          <w:szCs w:val="20"/>
        </w:rPr>
        <w:footnoteRef/>
      </w:r>
      <w:r w:rsidRPr="00D67F91">
        <w:rPr>
          <w:sz w:val="20"/>
          <w:szCs w:val="20"/>
        </w:rPr>
        <w:t xml:space="preserve"> Un</w:t>
      </w:r>
      <w:r w:rsidRPr="0093605F">
        <w:rPr>
          <w:sz w:val="20"/>
          <w:szCs w:val="18"/>
        </w:rPr>
        <w:t>ntakene gjelder blant annet garasjer, uthus og liknende på inntil 50 m</w:t>
      </w:r>
      <w:r w:rsidRPr="0093605F">
        <w:rPr>
          <w:rFonts w:cstheme="minorHAnsi"/>
          <w:sz w:val="20"/>
          <w:szCs w:val="18"/>
        </w:rPr>
        <w:t>²</w:t>
      </w:r>
      <w:r w:rsidRPr="0093605F">
        <w:rPr>
          <w:sz w:val="20"/>
          <w:szCs w:val="18"/>
        </w:rPr>
        <w:t xml:space="preserve"> og tilbygg </w:t>
      </w:r>
      <w:r>
        <w:rPr>
          <w:sz w:val="20"/>
          <w:szCs w:val="18"/>
        </w:rPr>
        <w:t xml:space="preserve">på </w:t>
      </w:r>
      <w:r w:rsidRPr="0093605F">
        <w:rPr>
          <w:sz w:val="20"/>
          <w:szCs w:val="18"/>
        </w:rPr>
        <w:t>inntil 15 m</w:t>
      </w:r>
      <w:r w:rsidRPr="0093605F">
        <w:rPr>
          <w:rFonts w:cstheme="minorHAnsi"/>
          <w:sz w:val="20"/>
          <w:szCs w:val="18"/>
        </w:rPr>
        <w:t>², se forskrift om byggesak</w:t>
      </w:r>
      <w:r>
        <w:rPr>
          <w:rFonts w:cstheme="minorHAnsi"/>
          <w:sz w:val="20"/>
          <w:szCs w:val="18"/>
        </w:rPr>
        <w:t xml:space="preserve"> (</w:t>
      </w:r>
      <w:hyperlink r:id="rId3" w:history="1">
        <w:r w:rsidRPr="00A35498">
          <w:rPr>
            <w:rStyle w:val="Hyperkobling"/>
            <w:rFonts w:cstheme="minorHAnsi"/>
            <w:sz w:val="20"/>
            <w:szCs w:val="18"/>
          </w:rPr>
          <w:t>byggesaksforskriften</w:t>
        </w:r>
      </w:hyperlink>
      <w:r>
        <w:rPr>
          <w:rFonts w:cstheme="minorHAnsi"/>
          <w:sz w:val="20"/>
          <w:szCs w:val="18"/>
        </w:rPr>
        <w:t>)</w:t>
      </w:r>
      <w:r w:rsidRPr="0093605F">
        <w:rPr>
          <w:rFonts w:cstheme="minorHAnsi"/>
          <w:sz w:val="20"/>
          <w:szCs w:val="18"/>
        </w:rPr>
        <w:t xml:space="preserve"> § 4-1 bokstav a) og b).</w:t>
      </w:r>
    </w:p>
  </w:footnote>
  <w:footnote w:id="5">
    <w:p w:rsidR="00440F27" w:rsidRPr="002361FC" w:rsidRDefault="00440F27" w:rsidP="0059033D">
      <w:pPr>
        <w:pStyle w:val="Fotnotetekst"/>
        <w:spacing w:after="0" w:line="240" w:lineRule="auto"/>
        <w:rPr>
          <w:sz w:val="20"/>
        </w:rPr>
      </w:pPr>
      <w:r w:rsidRPr="00D67F91">
        <w:rPr>
          <w:rStyle w:val="Fotnotereferanse"/>
          <w:sz w:val="20"/>
          <w:szCs w:val="20"/>
        </w:rPr>
        <w:footnoteRef/>
      </w:r>
      <w:r w:rsidRPr="00D67F91">
        <w:rPr>
          <w:sz w:val="20"/>
          <w:szCs w:val="20"/>
        </w:rPr>
        <w:t xml:space="preserve"> </w:t>
      </w:r>
      <w:hyperlink r:id="rId4" w:history="1">
        <w:r w:rsidRPr="00D67F91">
          <w:rPr>
            <w:rStyle w:val="Hyperkobling"/>
            <w:sz w:val="20"/>
            <w:szCs w:val="20"/>
          </w:rPr>
          <w:t>Ot.prp. nr. 32 (2007-2008)</w:t>
        </w:r>
      </w:hyperlink>
      <w:r w:rsidRPr="00D67F91">
        <w:rPr>
          <w:rStyle w:val="Hyperkobling"/>
          <w:color w:val="000000" w:themeColor="text1"/>
          <w:sz w:val="20"/>
          <w:szCs w:val="20"/>
          <w:u w:val="none"/>
        </w:rPr>
        <w:t xml:space="preserve"> side 215</w:t>
      </w:r>
      <w:r w:rsidRPr="00D67F91">
        <w:rPr>
          <w:sz w:val="20"/>
        </w:rPr>
        <w:t>,</w:t>
      </w:r>
      <w:r>
        <w:rPr>
          <w:sz w:val="20"/>
        </w:rPr>
        <w:t xml:space="preserve"> jf. veiledningen i </w:t>
      </w:r>
      <w:hyperlink r:id="rId5" w:history="1">
        <w:r w:rsidRPr="00E10BD1">
          <w:rPr>
            <w:rStyle w:val="Hyperkobling"/>
            <w:sz w:val="20"/>
          </w:rPr>
          <w:t>H-2401</w:t>
        </w:r>
      </w:hyperlink>
      <w:r w:rsidRPr="002361FC">
        <w:rPr>
          <w:sz w:val="20"/>
        </w:rPr>
        <w:t xml:space="preserve"> </w:t>
      </w:r>
      <w:r>
        <w:rPr>
          <w:rFonts w:cs="Open Sans"/>
          <w:sz w:val="20"/>
        </w:rPr>
        <w:t>«</w:t>
      </w:r>
      <w:r w:rsidRPr="002361FC">
        <w:rPr>
          <w:sz w:val="20"/>
        </w:rPr>
        <w:t>Garden som ressurs</w:t>
      </w:r>
      <w:r>
        <w:rPr>
          <w:rFonts w:cs="Open Sans"/>
          <w:sz w:val="20"/>
        </w:rPr>
        <w:t>»</w:t>
      </w:r>
    </w:p>
  </w:footnote>
  <w:footnote w:id="6">
    <w:p w:rsidR="00440F27" w:rsidRPr="001A3805" w:rsidRDefault="00440F27" w:rsidP="007C60C0">
      <w:pPr>
        <w:pStyle w:val="Fotnotetekst"/>
        <w:spacing w:after="0" w:line="240" w:lineRule="auto"/>
        <w:rPr>
          <w:sz w:val="20"/>
          <w:szCs w:val="20"/>
        </w:rPr>
      </w:pPr>
      <w:r w:rsidRPr="001A3805">
        <w:rPr>
          <w:rStyle w:val="Fotnotereferanse"/>
          <w:sz w:val="20"/>
          <w:szCs w:val="20"/>
        </w:rPr>
        <w:footnoteRef/>
      </w:r>
      <w:r w:rsidRPr="001A3805">
        <w:rPr>
          <w:sz w:val="20"/>
          <w:szCs w:val="20"/>
        </w:rPr>
        <w:t xml:space="preserve"> Utgjør driftsmidler for landbruket som nødvendige driftsbygninger for landbruket og øvrige primærnæringer (skog- og reindrift)</w:t>
      </w:r>
    </w:p>
  </w:footnote>
  <w:footnote w:id="7">
    <w:p w:rsidR="00440F27" w:rsidRPr="001A3805" w:rsidRDefault="00440F27" w:rsidP="00BF2065">
      <w:pPr>
        <w:pStyle w:val="Fotnotetekst"/>
        <w:spacing w:after="0" w:line="240" w:lineRule="auto"/>
        <w:rPr>
          <w:sz w:val="20"/>
          <w:szCs w:val="20"/>
        </w:rPr>
      </w:pPr>
      <w:r w:rsidRPr="001A3805">
        <w:rPr>
          <w:rStyle w:val="Fotnotereferanse"/>
          <w:sz w:val="20"/>
          <w:szCs w:val="20"/>
        </w:rPr>
        <w:footnoteRef/>
      </w:r>
      <w:r w:rsidRPr="001A3805">
        <w:rPr>
          <w:sz w:val="20"/>
          <w:szCs w:val="20"/>
        </w:rPr>
        <w:t xml:space="preserve"> Se nærmere omtale av bestemmelser til LNFR-formålet i avsnitt 6.3 av Temaveileder: </w:t>
      </w:r>
      <w:hyperlink r:id="rId6" w:history="1">
        <w:r w:rsidRPr="001A3805">
          <w:rPr>
            <w:rStyle w:val="Hyperkobling"/>
            <w:sz w:val="20"/>
            <w:szCs w:val="20"/>
          </w:rPr>
          <w:t>Landbruk og planlegging etter plan- og bygningsloven</w:t>
        </w:r>
      </w:hyperlink>
      <w:r w:rsidRPr="001A3805">
        <w:rPr>
          <w:color w:val="000000" w:themeColor="text1"/>
          <w:sz w:val="20"/>
          <w:szCs w:val="20"/>
        </w:rPr>
        <w:t>.</w:t>
      </w:r>
    </w:p>
  </w:footnote>
  <w:footnote w:id="8">
    <w:p w:rsidR="00440F27" w:rsidRPr="00036091" w:rsidRDefault="00440F27" w:rsidP="00036091">
      <w:pPr>
        <w:pStyle w:val="Fotnotetekst"/>
        <w:spacing w:after="0" w:line="240" w:lineRule="auto"/>
        <w:rPr>
          <w:sz w:val="20"/>
          <w:szCs w:val="20"/>
        </w:rPr>
      </w:pPr>
      <w:r w:rsidRPr="00D67F91">
        <w:rPr>
          <w:rStyle w:val="Fotnotereferanse"/>
          <w:sz w:val="20"/>
          <w:szCs w:val="20"/>
        </w:rPr>
        <w:footnoteRef/>
      </w:r>
      <w:r>
        <w:t xml:space="preserve"> </w:t>
      </w:r>
      <w:r w:rsidRPr="00036091">
        <w:rPr>
          <w:sz w:val="20"/>
          <w:szCs w:val="20"/>
        </w:rPr>
        <w:t xml:space="preserve">Se nærmere omtale av de ulike boligtypene på s.12-13 i veiledning om </w:t>
      </w:r>
      <w:hyperlink r:id="rId7" w:history="1">
        <w:r w:rsidRPr="00335D25">
          <w:rPr>
            <w:rStyle w:val="Hyperkobling"/>
            <w:sz w:val="20"/>
            <w:szCs w:val="20"/>
          </w:rPr>
          <w:t>Grad av utnytting</w:t>
        </w:r>
      </w:hyperlink>
      <w:r w:rsidRPr="00036091">
        <w:rPr>
          <w:sz w:val="20"/>
          <w:szCs w:val="20"/>
        </w:rPr>
        <w:t xml:space="preserve"> – Beregnings- og måleregler</w:t>
      </w:r>
      <w:r w:rsidRPr="00036091">
        <w:rPr>
          <w:color w:val="000000" w:themeColor="text1"/>
          <w:sz w:val="20"/>
          <w:szCs w:val="20"/>
        </w:rPr>
        <w:t>.</w:t>
      </w:r>
    </w:p>
  </w:footnote>
  <w:footnote w:id="9">
    <w:p w:rsidR="00440F27" w:rsidRPr="00D67F91" w:rsidRDefault="00440F27" w:rsidP="0059033D">
      <w:pPr>
        <w:pStyle w:val="Fotnotetekst"/>
        <w:spacing w:after="0" w:line="240" w:lineRule="auto"/>
      </w:pPr>
      <w:r w:rsidRPr="00D67F91">
        <w:rPr>
          <w:rStyle w:val="Fotnotereferanse"/>
          <w:sz w:val="20"/>
          <w:szCs w:val="20"/>
        </w:rPr>
        <w:footnoteRef/>
      </w:r>
      <w:r w:rsidRPr="00D67F91">
        <w:rPr>
          <w:sz w:val="20"/>
          <w:szCs w:val="20"/>
        </w:rPr>
        <w:t xml:space="preserve"> </w:t>
      </w:r>
      <w:hyperlink r:id="rId8" w:history="1">
        <w:r w:rsidRPr="00D67F91">
          <w:rPr>
            <w:rStyle w:val="Hyperkobling"/>
            <w:sz w:val="20"/>
            <w:szCs w:val="20"/>
          </w:rPr>
          <w:t>Ot.prp. nr. 32 (2007-2008)</w:t>
        </w:r>
      </w:hyperlink>
      <w:r w:rsidRPr="00D67F91">
        <w:rPr>
          <w:rStyle w:val="Hyperkobling"/>
          <w:color w:val="000000" w:themeColor="text1"/>
          <w:sz w:val="20"/>
          <w:szCs w:val="20"/>
          <w:u w:val="none"/>
        </w:rPr>
        <w:t xml:space="preserve"> side 215</w:t>
      </w:r>
      <w:r w:rsidRPr="00D67F91">
        <w:rPr>
          <w:color w:val="000000" w:themeColor="text1"/>
          <w:sz w:val="20"/>
          <w:szCs w:val="20"/>
        </w:rPr>
        <w:t>.</w:t>
      </w:r>
    </w:p>
  </w:footnote>
  <w:footnote w:id="10">
    <w:p w:rsidR="00440F27" w:rsidRPr="00D67F91" w:rsidRDefault="00440F27" w:rsidP="0059033D">
      <w:pPr>
        <w:pStyle w:val="Fotnotetekst"/>
        <w:spacing w:after="0" w:line="240" w:lineRule="auto"/>
        <w:rPr>
          <w:rFonts w:cs="Arial"/>
          <w:sz w:val="20"/>
          <w:szCs w:val="20"/>
        </w:rPr>
      </w:pPr>
      <w:r w:rsidRPr="00D67F91">
        <w:rPr>
          <w:rStyle w:val="Fotnotereferanse"/>
          <w:sz w:val="20"/>
          <w:szCs w:val="20"/>
        </w:rPr>
        <w:footnoteRef/>
      </w:r>
      <w:r w:rsidRPr="00D67F91">
        <w:rPr>
          <w:sz w:val="20"/>
          <w:szCs w:val="20"/>
        </w:rPr>
        <w:t xml:space="preserve"> Se kapittel</w:t>
      </w:r>
      <w:r w:rsidRPr="00D67F91">
        <w:rPr>
          <w:rFonts w:cs="Arial"/>
          <w:sz w:val="20"/>
          <w:szCs w:val="20"/>
        </w:rPr>
        <w:t xml:space="preserve"> 1.6 i </w:t>
      </w:r>
      <w:r w:rsidRPr="00D67F91">
        <w:rPr>
          <w:sz w:val="20"/>
          <w:szCs w:val="20"/>
        </w:rPr>
        <w:t>del 1 – "</w:t>
      </w:r>
      <w:hyperlink r:id="rId9" w:history="1">
        <w:r w:rsidRPr="00D67F91">
          <w:rPr>
            <w:rStyle w:val="Hyperkobling"/>
            <w:sz w:val="20"/>
            <w:szCs w:val="20"/>
          </w:rPr>
          <w:t>Spesifikasjon for plankart</w:t>
        </w:r>
      </w:hyperlink>
      <w:r w:rsidRPr="00D67F91">
        <w:rPr>
          <w:sz w:val="20"/>
          <w:szCs w:val="20"/>
        </w:rPr>
        <w:t>" av «Nasjonal produktspesifikasjon for arealplan og digitalt planregister</w:t>
      </w:r>
      <w:r w:rsidRPr="00D67F91">
        <w:rPr>
          <w:rFonts w:cs="Arial"/>
          <w:sz w:val="20"/>
          <w:szCs w:val="20"/>
        </w:rPr>
        <w:t>» for nærmere omtale av planbestemmelser angitt i kart.</w:t>
      </w:r>
    </w:p>
  </w:footnote>
  <w:footnote w:id="11">
    <w:p w:rsidR="00440F27" w:rsidRPr="00FD389B" w:rsidRDefault="00440F27" w:rsidP="0059033D">
      <w:pPr>
        <w:pStyle w:val="Fotnotetekst"/>
        <w:spacing w:after="0" w:line="240" w:lineRule="auto"/>
        <w:rPr>
          <w:sz w:val="20"/>
          <w:szCs w:val="20"/>
          <w:lang w:val="nn-NO"/>
        </w:rPr>
      </w:pPr>
      <w:r w:rsidRPr="00D67F91">
        <w:rPr>
          <w:rStyle w:val="Fotnotereferanse"/>
          <w:sz w:val="20"/>
          <w:szCs w:val="20"/>
        </w:rPr>
        <w:footnoteRef/>
      </w:r>
      <w:r w:rsidRPr="00820A08">
        <w:rPr>
          <w:sz w:val="20"/>
          <w:szCs w:val="20"/>
          <w:lang w:val="nn-NO"/>
        </w:rPr>
        <w:t xml:space="preserve"> </w:t>
      </w:r>
      <w:hyperlink r:id="rId10" w:history="1">
        <w:r w:rsidRPr="00FD389B">
          <w:rPr>
            <w:rStyle w:val="Hyperkobling"/>
            <w:sz w:val="20"/>
            <w:szCs w:val="20"/>
            <w:lang w:val="nn-NO"/>
          </w:rPr>
          <w:t>Ot.prp. nr. 32 (2007-2008)</w:t>
        </w:r>
      </w:hyperlink>
      <w:r w:rsidRPr="00FD389B">
        <w:rPr>
          <w:rStyle w:val="Hyperkobling"/>
          <w:color w:val="000000" w:themeColor="text1"/>
          <w:sz w:val="20"/>
          <w:szCs w:val="20"/>
          <w:u w:val="none"/>
          <w:lang w:val="nn-NO"/>
        </w:rPr>
        <w:t xml:space="preserve"> side 127 og 224</w:t>
      </w:r>
      <w:r w:rsidRPr="00FD389B">
        <w:rPr>
          <w:color w:val="000000" w:themeColor="text1"/>
          <w:sz w:val="20"/>
          <w:szCs w:val="20"/>
          <w:lang w:val="nn-NO"/>
        </w:rPr>
        <w:t>.</w:t>
      </w:r>
    </w:p>
  </w:footnote>
  <w:footnote w:id="12">
    <w:p w:rsidR="00440F27" w:rsidRPr="00E466B7" w:rsidRDefault="00440F27" w:rsidP="0059033D">
      <w:pPr>
        <w:pStyle w:val="Fotnotetekst"/>
        <w:spacing w:after="0" w:line="240" w:lineRule="auto"/>
        <w:rPr>
          <w:rFonts w:cs="Arial"/>
          <w:sz w:val="20"/>
          <w:szCs w:val="20"/>
          <w:lang w:val="nn-NO"/>
        </w:rPr>
      </w:pPr>
      <w:r w:rsidRPr="00D67F91">
        <w:rPr>
          <w:rStyle w:val="Fotnotereferanse"/>
          <w:sz w:val="20"/>
          <w:szCs w:val="20"/>
        </w:rPr>
        <w:footnoteRef/>
      </w:r>
      <w:r w:rsidRPr="00E466B7">
        <w:rPr>
          <w:sz w:val="20"/>
          <w:szCs w:val="20"/>
          <w:lang w:val="nn-NO"/>
        </w:rPr>
        <w:t xml:space="preserve"> Se kapittel 3.5 "Bruk av byggegrense" og 4.4 "Generelle bestemmelser" for nærmere omtale.</w:t>
      </w:r>
    </w:p>
  </w:footnote>
  <w:footnote w:id="13">
    <w:p w:rsidR="00440F27" w:rsidRPr="00E466B7" w:rsidRDefault="00440F27" w:rsidP="00E23A1B">
      <w:pPr>
        <w:pStyle w:val="Fotnotetekst"/>
        <w:spacing w:after="0" w:line="240" w:lineRule="auto"/>
        <w:rPr>
          <w:sz w:val="20"/>
          <w:szCs w:val="20"/>
          <w:lang w:val="nn-NO"/>
        </w:rPr>
      </w:pPr>
      <w:r w:rsidRPr="00BD23E1">
        <w:rPr>
          <w:rStyle w:val="Fotnotereferanse"/>
          <w:sz w:val="20"/>
          <w:szCs w:val="20"/>
        </w:rPr>
        <w:footnoteRef/>
      </w:r>
      <w:r w:rsidRPr="00E466B7">
        <w:rPr>
          <w:sz w:val="20"/>
          <w:szCs w:val="20"/>
          <w:lang w:val="nn-NO"/>
        </w:rPr>
        <w:t xml:space="preserve"> Se f.eks. Nasjonale forventninger 2019-2023 (side 11, m.fl.), </w:t>
      </w:r>
      <w:hyperlink r:id="rId11" w:history="1">
        <w:r w:rsidRPr="00E466B7">
          <w:rPr>
            <w:rStyle w:val="Hyperkobling"/>
            <w:sz w:val="20"/>
            <w:szCs w:val="20"/>
            <w:lang w:val="nn-NO"/>
          </w:rPr>
          <w:t>https://www.regjeringen.no/id2645090</w:t>
        </w:r>
      </w:hyperlink>
    </w:p>
  </w:footnote>
  <w:footnote w:id="14">
    <w:p w:rsidR="00440F27" w:rsidRPr="00E466B7" w:rsidRDefault="00440F27" w:rsidP="00E23A1B">
      <w:pPr>
        <w:pStyle w:val="Fotnotetekst"/>
        <w:spacing w:after="0" w:line="240" w:lineRule="auto"/>
        <w:rPr>
          <w:sz w:val="20"/>
          <w:szCs w:val="20"/>
          <w:lang w:val="nn-NO"/>
        </w:rPr>
      </w:pPr>
      <w:r w:rsidRPr="00BD23E1">
        <w:rPr>
          <w:rStyle w:val="Fotnotereferanse"/>
          <w:sz w:val="20"/>
          <w:szCs w:val="20"/>
        </w:rPr>
        <w:footnoteRef/>
      </w:r>
      <w:r w:rsidRPr="00E466B7">
        <w:rPr>
          <w:sz w:val="20"/>
          <w:szCs w:val="20"/>
          <w:lang w:val="nn-NO"/>
        </w:rPr>
        <w:t xml:space="preserve"> Landbruksdirektoratet har opprettet en egen </w:t>
      </w:r>
      <w:hyperlink r:id="rId12" w:history="1">
        <w:r w:rsidRPr="00E466B7">
          <w:rPr>
            <w:rStyle w:val="Hyperkobling"/>
            <w:sz w:val="20"/>
            <w:szCs w:val="20"/>
            <w:lang w:val="nn-NO"/>
          </w:rPr>
          <w:t>temanettside om jordvern</w:t>
        </w:r>
      </w:hyperlink>
      <w:r w:rsidRPr="00E466B7">
        <w:rPr>
          <w:sz w:val="20"/>
          <w:szCs w:val="20"/>
          <w:lang w:val="nn-NO"/>
        </w:rPr>
        <w:t xml:space="preserve"> med informasjon og verktøy for å inkludere jordvern i kommunal og regional planlegging. </w:t>
      </w:r>
    </w:p>
  </w:footnote>
  <w:footnote w:id="15">
    <w:p w:rsidR="00440F27" w:rsidRPr="00E466B7" w:rsidRDefault="00440F27" w:rsidP="009330D3">
      <w:pPr>
        <w:pStyle w:val="Fotnotetekst"/>
        <w:spacing w:after="0" w:line="240" w:lineRule="auto"/>
        <w:rPr>
          <w:sz w:val="20"/>
          <w:szCs w:val="20"/>
          <w:lang w:val="nn-NO"/>
        </w:rPr>
      </w:pPr>
      <w:r w:rsidRPr="00BD23E1">
        <w:rPr>
          <w:rStyle w:val="Fotnotereferanse"/>
          <w:sz w:val="20"/>
          <w:szCs w:val="20"/>
        </w:rPr>
        <w:footnoteRef/>
      </w:r>
      <w:r w:rsidRPr="00E466B7">
        <w:rPr>
          <w:sz w:val="20"/>
          <w:szCs w:val="20"/>
          <w:lang w:val="nn-NO"/>
        </w:rPr>
        <w:t xml:space="preserve"> Avklaring av forholdet til </w:t>
      </w:r>
      <w:hyperlink r:id="rId13" w:history="1">
        <w:r w:rsidRPr="00E466B7">
          <w:rPr>
            <w:rStyle w:val="Hyperkobling"/>
            <w:sz w:val="20"/>
            <w:szCs w:val="20"/>
            <w:lang w:val="nn-NO"/>
          </w:rPr>
          <w:t>forvaltningsloven</w:t>
        </w:r>
      </w:hyperlink>
      <w:r w:rsidRPr="00E466B7">
        <w:rPr>
          <w:sz w:val="20"/>
          <w:szCs w:val="20"/>
          <w:lang w:val="nn-NO"/>
        </w:rPr>
        <w:t xml:space="preserve"> og klage er gjort i pbl § 1-9, jf. også bestemmelsene omkring klage for kommuneplan i pbl § 11-5 og reguleringsplan i § 12-12</w:t>
      </w:r>
    </w:p>
  </w:footnote>
  <w:footnote w:id="16">
    <w:p w:rsidR="00440F27" w:rsidRPr="00A93176" w:rsidRDefault="00440F27" w:rsidP="00272669">
      <w:pPr>
        <w:pStyle w:val="Fotnotetekst"/>
        <w:spacing w:after="0" w:line="240" w:lineRule="auto"/>
        <w:rPr>
          <w:sz w:val="20"/>
          <w:szCs w:val="20"/>
        </w:rPr>
      </w:pPr>
      <w:r w:rsidRPr="008E3489">
        <w:rPr>
          <w:rStyle w:val="Fotnotereferanse"/>
          <w:sz w:val="20"/>
          <w:szCs w:val="20"/>
        </w:rPr>
        <w:footnoteRef/>
      </w:r>
      <w:r w:rsidRPr="00A93176">
        <w:rPr>
          <w:sz w:val="20"/>
          <w:szCs w:val="20"/>
        </w:rPr>
        <w:t xml:space="preserve"> Se </w:t>
      </w:r>
      <w:hyperlink r:id="rId14" w:history="1">
        <w:r w:rsidRPr="00A93176">
          <w:rPr>
            <w:rStyle w:val="Hyperkobling"/>
            <w:sz w:val="20"/>
            <w:szCs w:val="20"/>
          </w:rPr>
          <w:t>omtale av § 11-7 i lovkommentar til plandelen av pbl (utgitt i 2009)</w:t>
        </w:r>
      </w:hyperlink>
    </w:p>
  </w:footnote>
  <w:footnote w:id="17">
    <w:p w:rsidR="00440F27" w:rsidRPr="008E3489" w:rsidRDefault="00440F27" w:rsidP="00E53DE7">
      <w:pPr>
        <w:pStyle w:val="Fotnotetekst"/>
        <w:spacing w:after="0" w:line="240" w:lineRule="auto"/>
        <w:rPr>
          <w:sz w:val="20"/>
          <w:szCs w:val="20"/>
        </w:rPr>
      </w:pPr>
      <w:r w:rsidRPr="008E3489">
        <w:rPr>
          <w:rStyle w:val="Fotnotereferanse"/>
          <w:sz w:val="20"/>
          <w:szCs w:val="20"/>
        </w:rPr>
        <w:footnoteRef/>
      </w:r>
      <w:r w:rsidRPr="008E3489">
        <w:rPr>
          <w:sz w:val="20"/>
          <w:szCs w:val="20"/>
        </w:rPr>
        <w:t xml:space="preserve"> Jf.</w:t>
      </w:r>
      <w:r w:rsidRPr="008E3489">
        <w:rPr>
          <w:rFonts w:cs="Arial"/>
          <w:sz w:val="20"/>
          <w:szCs w:val="20"/>
        </w:rPr>
        <w:t xml:space="preserve"> </w:t>
      </w:r>
      <w:hyperlink r:id="rId15" w:history="1">
        <w:r w:rsidRPr="00A35498">
          <w:rPr>
            <w:rStyle w:val="Hyperkobling"/>
            <w:rFonts w:cs="Arial"/>
            <w:sz w:val="20"/>
            <w:szCs w:val="20"/>
          </w:rPr>
          <w:t>forskrift om konsekvensutredning</w:t>
        </w:r>
      </w:hyperlink>
      <w:r w:rsidRPr="008E3489">
        <w:rPr>
          <w:rFonts w:cs="Arial"/>
          <w:sz w:val="20"/>
          <w:szCs w:val="20"/>
        </w:rPr>
        <w:t xml:space="preserve"> med </w:t>
      </w:r>
      <w:hyperlink r:id="rId16" w:history="1">
        <w:r w:rsidRPr="00A35498">
          <w:rPr>
            <w:rStyle w:val="Hyperkobling"/>
            <w:rFonts w:cs="Arial"/>
            <w:sz w:val="20"/>
            <w:szCs w:val="20"/>
          </w:rPr>
          <w:t>tilhørende veiledning</w:t>
        </w:r>
      </w:hyperlink>
      <w:r>
        <w:rPr>
          <w:rFonts w:cs="Arial"/>
          <w:sz w:val="20"/>
          <w:szCs w:val="20"/>
        </w:rPr>
        <w:t>. Se også kapittel</w:t>
      </w:r>
      <w:r w:rsidRPr="008E3489">
        <w:rPr>
          <w:rFonts w:cs="Arial"/>
          <w:sz w:val="20"/>
          <w:szCs w:val="20"/>
        </w:rPr>
        <w:t xml:space="preserve"> 4 om bestemmelser</w:t>
      </w:r>
    </w:p>
  </w:footnote>
  <w:footnote w:id="18">
    <w:p w:rsidR="00440F27" w:rsidRPr="001C516E" w:rsidRDefault="00440F27" w:rsidP="00D70AE0">
      <w:pPr>
        <w:pStyle w:val="Fotnotetekst"/>
        <w:spacing w:after="0" w:line="240" w:lineRule="auto"/>
        <w:rPr>
          <w:sz w:val="20"/>
          <w:szCs w:val="20"/>
        </w:rPr>
      </w:pPr>
      <w:r w:rsidRPr="001C516E">
        <w:rPr>
          <w:rStyle w:val="Fotnotereferanse"/>
          <w:sz w:val="20"/>
          <w:szCs w:val="20"/>
        </w:rPr>
        <w:footnoteRef/>
      </w:r>
      <w:r>
        <w:rPr>
          <w:sz w:val="20"/>
          <w:szCs w:val="20"/>
        </w:rPr>
        <w:t xml:space="preserve"> Jf. </w:t>
      </w:r>
      <w:r w:rsidRPr="00776B2C">
        <w:rPr>
          <w:sz w:val="20"/>
          <w:szCs w:val="20"/>
        </w:rPr>
        <w:t xml:space="preserve">pbl § </w:t>
      </w:r>
      <w:r>
        <w:rPr>
          <w:sz w:val="20"/>
          <w:szCs w:val="20"/>
        </w:rPr>
        <w:t>3-1</w:t>
      </w:r>
      <w:r w:rsidRPr="00776B2C">
        <w:rPr>
          <w:sz w:val="20"/>
          <w:szCs w:val="20"/>
        </w:rPr>
        <w:t xml:space="preserve"> tredje ledd </w:t>
      </w:r>
      <w:r>
        <w:rPr>
          <w:sz w:val="20"/>
          <w:szCs w:val="20"/>
        </w:rPr>
        <w:t>"</w:t>
      </w:r>
      <w:r w:rsidRPr="006634E5">
        <w:rPr>
          <w:i/>
          <w:sz w:val="20"/>
          <w:szCs w:val="20"/>
        </w:rPr>
        <w:t>Planleggingen skal bygge på økonomiske og andre ressursmessige forutsetninger for gjennomføring og ikke være mer omfattende enn nødvendig.</w:t>
      </w:r>
      <w:r>
        <w:rPr>
          <w:sz w:val="20"/>
          <w:szCs w:val="20"/>
        </w:rPr>
        <w:t>"</w:t>
      </w:r>
    </w:p>
  </w:footnote>
  <w:footnote w:id="19">
    <w:p w:rsidR="00440F27" w:rsidRPr="001C516E" w:rsidRDefault="00440F27" w:rsidP="00E23A1B">
      <w:pPr>
        <w:pStyle w:val="Fotnotetekst"/>
        <w:spacing w:after="0" w:line="240" w:lineRule="auto"/>
        <w:rPr>
          <w:sz w:val="20"/>
          <w:szCs w:val="20"/>
        </w:rPr>
      </w:pPr>
      <w:r w:rsidRPr="001C516E">
        <w:rPr>
          <w:rStyle w:val="Fotnotereferanse"/>
          <w:sz w:val="20"/>
          <w:szCs w:val="20"/>
        </w:rPr>
        <w:footnoteRef/>
      </w:r>
      <w:r w:rsidRPr="001C516E">
        <w:rPr>
          <w:sz w:val="20"/>
          <w:szCs w:val="20"/>
        </w:rPr>
        <w:t xml:space="preserve"> Departementets veiledning er tilgjengelig via egen </w:t>
      </w:r>
      <w:hyperlink r:id="rId17" w:history="1">
        <w:r w:rsidRPr="001C516E">
          <w:rPr>
            <w:rStyle w:val="Hyperkobling"/>
            <w:sz w:val="20"/>
            <w:szCs w:val="20"/>
          </w:rPr>
          <w:t>temaside</w:t>
        </w:r>
      </w:hyperlink>
      <w:r w:rsidRPr="001C516E">
        <w:rPr>
          <w:sz w:val="20"/>
          <w:szCs w:val="20"/>
        </w:rPr>
        <w:t xml:space="preserve"> på planlegging.no</w:t>
      </w:r>
    </w:p>
  </w:footnote>
  <w:footnote w:id="20">
    <w:p w:rsidR="00440F27" w:rsidRPr="001C516E" w:rsidRDefault="00440F27" w:rsidP="00742EFE">
      <w:pPr>
        <w:pStyle w:val="Fotnotetekst"/>
        <w:spacing w:after="0" w:line="240" w:lineRule="auto"/>
        <w:rPr>
          <w:sz w:val="20"/>
          <w:szCs w:val="20"/>
        </w:rPr>
      </w:pPr>
      <w:r w:rsidRPr="001C516E">
        <w:rPr>
          <w:rStyle w:val="Fotnotereferanse"/>
          <w:sz w:val="20"/>
          <w:szCs w:val="20"/>
        </w:rPr>
        <w:footnoteRef/>
      </w:r>
      <w:r w:rsidRPr="001C516E">
        <w:rPr>
          <w:sz w:val="20"/>
          <w:szCs w:val="20"/>
        </w:rPr>
        <w:t xml:space="preserve"> </w:t>
      </w:r>
      <w:r>
        <w:rPr>
          <w:sz w:val="20"/>
          <w:szCs w:val="20"/>
        </w:rPr>
        <w:t xml:space="preserve">I et ordinært LNFR-område er ethvert tiltak som ikke er knyttet </w:t>
      </w:r>
      <w:r w:rsidRPr="00742EFE">
        <w:rPr>
          <w:sz w:val="20"/>
          <w:szCs w:val="20"/>
        </w:rPr>
        <w:t>direkte til landbruk, natur, friluftsliv og reindrift</w:t>
      </w:r>
      <w:r>
        <w:rPr>
          <w:sz w:val="20"/>
          <w:szCs w:val="20"/>
        </w:rPr>
        <w:t xml:space="preserve"> </w:t>
      </w:r>
      <w:hyperlink r:id="rId18" w:anchor="KAPITTEL_4" w:history="1">
        <w:r w:rsidRPr="00656A8A">
          <w:rPr>
            <w:rStyle w:val="Hyperkobling"/>
            <w:sz w:val="20"/>
            <w:szCs w:val="20"/>
          </w:rPr>
          <w:t>søknadspliktig</w:t>
        </w:r>
      </w:hyperlink>
      <w:r>
        <w:rPr>
          <w:sz w:val="20"/>
          <w:szCs w:val="20"/>
        </w:rPr>
        <w:t xml:space="preserve"> og avhengig av dispensasjon for å kunne tillates, jf omtale i avsnitt 1.0 og 1.1 av reglene for bebyggelse i ordinære LNFR-områder.</w:t>
      </w:r>
    </w:p>
  </w:footnote>
  <w:footnote w:id="21">
    <w:p w:rsidR="00440F27" w:rsidRPr="00BD23E1" w:rsidRDefault="00440F27" w:rsidP="00DD50B9">
      <w:pPr>
        <w:pStyle w:val="Fotnotetekst"/>
        <w:spacing w:after="0" w:line="240" w:lineRule="auto"/>
        <w:rPr>
          <w:sz w:val="20"/>
          <w:szCs w:val="20"/>
        </w:rPr>
      </w:pPr>
      <w:r w:rsidRPr="00BD23E1">
        <w:rPr>
          <w:rStyle w:val="Fotnotereferanse"/>
          <w:sz w:val="20"/>
          <w:szCs w:val="20"/>
        </w:rPr>
        <w:footnoteRef/>
      </w:r>
      <w:r w:rsidRPr="00BD23E1">
        <w:rPr>
          <w:sz w:val="20"/>
          <w:szCs w:val="20"/>
        </w:rPr>
        <w:t xml:space="preserve"> Forskrift om byggesak</w:t>
      </w:r>
      <w:hyperlink r:id="rId19" w:history="1">
        <w:r w:rsidRPr="00BD23E1">
          <w:rPr>
            <w:rStyle w:val="Hyperkobling"/>
            <w:sz w:val="20"/>
            <w:szCs w:val="20"/>
          </w:rPr>
          <w:t xml:space="preserve"> § 3-1</w:t>
        </w:r>
      </w:hyperlink>
      <w:r w:rsidRPr="00BD23E1">
        <w:rPr>
          <w:sz w:val="20"/>
          <w:szCs w:val="20"/>
        </w:rPr>
        <w:t xml:space="preserve"> gir definisjonen av hva som er mindre tiltak på bebygd eiendom.</w:t>
      </w:r>
    </w:p>
  </w:footnote>
  <w:footnote w:id="22">
    <w:p w:rsidR="00440F27" w:rsidRPr="00A118C3" w:rsidRDefault="00440F27" w:rsidP="00875C5C">
      <w:pPr>
        <w:pStyle w:val="Fotnotetekst"/>
        <w:spacing w:after="0" w:line="240" w:lineRule="auto"/>
        <w:rPr>
          <w:sz w:val="20"/>
          <w:szCs w:val="20"/>
        </w:rPr>
      </w:pPr>
      <w:r w:rsidRPr="00A118C3">
        <w:rPr>
          <w:rStyle w:val="Fotnotereferanse"/>
          <w:sz w:val="20"/>
          <w:szCs w:val="20"/>
        </w:rPr>
        <w:footnoteRef/>
      </w:r>
      <w:r>
        <w:rPr>
          <w:sz w:val="20"/>
          <w:szCs w:val="20"/>
        </w:rPr>
        <w:t xml:space="preserve"> Se §§ 18 og 21 i </w:t>
      </w:r>
      <w:hyperlink r:id="rId20" w:history="1">
        <w:r w:rsidRPr="00DA092F">
          <w:rPr>
            <w:rStyle w:val="Hyperkobling"/>
            <w:sz w:val="20"/>
            <w:szCs w:val="20"/>
          </w:rPr>
          <w:t>forskrift om konsekvensutredninger</w:t>
        </w:r>
      </w:hyperlink>
      <w:r w:rsidRPr="00A118C3">
        <w:rPr>
          <w:sz w:val="20"/>
          <w:szCs w:val="20"/>
        </w:rPr>
        <w:t>.</w:t>
      </w:r>
    </w:p>
  </w:footnote>
  <w:footnote w:id="23">
    <w:p w:rsidR="00440F27" w:rsidRPr="008621DF" w:rsidRDefault="00440F27" w:rsidP="008621DF">
      <w:pPr>
        <w:pStyle w:val="Fotnotetekst"/>
        <w:spacing w:after="0" w:line="240" w:lineRule="auto"/>
        <w:rPr>
          <w:sz w:val="20"/>
          <w:szCs w:val="20"/>
        </w:rPr>
      </w:pPr>
      <w:r>
        <w:rPr>
          <w:rStyle w:val="Fotnotereferanse"/>
        </w:rPr>
        <w:footnoteRef/>
      </w:r>
      <w:r>
        <w:t xml:space="preserve"> </w:t>
      </w:r>
      <w:r w:rsidRPr="008621DF">
        <w:rPr>
          <w:sz w:val="20"/>
          <w:szCs w:val="20"/>
        </w:rPr>
        <w:t xml:space="preserve">Denne veiledningen ligger tilgjengelig på </w:t>
      </w:r>
      <w:hyperlink r:id="rId21" w:history="1">
        <w:r w:rsidRPr="008621DF">
          <w:rPr>
            <w:rStyle w:val="Hyperkobling"/>
            <w:sz w:val="20"/>
            <w:szCs w:val="20"/>
          </w:rPr>
          <w:t>https://www.dsb.no/lover/risiko-sarbarhet-og-beredskap/</w:t>
        </w:r>
      </w:hyperlink>
      <w:r w:rsidRPr="008621DF">
        <w:rPr>
          <w:sz w:val="20"/>
          <w:szCs w:val="20"/>
        </w:rPr>
        <w:t xml:space="preserve">. Her er også deres veileder om </w:t>
      </w:r>
      <w:hyperlink r:id="rId22" w:history="1">
        <w:r w:rsidRPr="008621DF">
          <w:rPr>
            <w:rStyle w:val="Hyperkobling"/>
            <w:sz w:val="20"/>
            <w:szCs w:val="20"/>
          </w:rPr>
          <w:t>Samfunnssikkerhet i kommunens arealplanlegging - Metode for risiko- og sårbarhetsanalyse i planleggingen</w:t>
        </w:r>
      </w:hyperlink>
      <w:r w:rsidRPr="008621DF">
        <w:rPr>
          <w:sz w:val="20"/>
          <w:szCs w:val="20"/>
        </w:rPr>
        <w:t xml:space="preserve"> tilgjengelig i begge målformer, sammen med andre relevante veiledere.</w:t>
      </w:r>
    </w:p>
  </w:footnote>
  <w:footnote w:id="24">
    <w:p w:rsidR="00440F27" w:rsidRPr="00CE38C7" w:rsidRDefault="00440F27" w:rsidP="0087441D">
      <w:pPr>
        <w:pStyle w:val="Fotnotetekst"/>
        <w:spacing w:after="0" w:line="240" w:lineRule="auto"/>
        <w:rPr>
          <w:sz w:val="20"/>
          <w:szCs w:val="20"/>
        </w:rPr>
      </w:pPr>
      <w:r w:rsidRPr="00CE38C7">
        <w:rPr>
          <w:rStyle w:val="Fotnotereferanse"/>
          <w:sz w:val="20"/>
          <w:szCs w:val="20"/>
        </w:rPr>
        <w:footnoteRef/>
      </w:r>
      <w:r>
        <w:rPr>
          <w:sz w:val="20"/>
          <w:szCs w:val="20"/>
        </w:rPr>
        <w:t xml:space="preserve"> T</w:t>
      </w:r>
      <w:r w:rsidRPr="00CE38C7">
        <w:rPr>
          <w:sz w:val="20"/>
          <w:szCs w:val="20"/>
        </w:rPr>
        <w:t xml:space="preserve">ilgjengelig på </w:t>
      </w:r>
      <w:hyperlink r:id="rId23" w:history="1">
        <w:r w:rsidRPr="00CE38C7">
          <w:rPr>
            <w:rStyle w:val="Hyperkobling"/>
            <w:sz w:val="20"/>
            <w:szCs w:val="20"/>
          </w:rPr>
          <w:t>plankartsiden til regjeringen.no</w:t>
        </w:r>
      </w:hyperlink>
      <w:r w:rsidRPr="00CE38C7">
        <w:rPr>
          <w:sz w:val="20"/>
          <w:szCs w:val="20"/>
        </w:rPr>
        <w:t>.</w:t>
      </w:r>
      <w:r>
        <w:rPr>
          <w:sz w:val="20"/>
          <w:szCs w:val="20"/>
        </w:rPr>
        <w:t xml:space="preserve"> Det er viktig å merke seg at mulighetene for å gjøre illustrasjoner/illustrasjonskart juridisk bindene på kommuneplannivå er svært begrenset, jf. at dette er primært et verktøy knyttet til reguleringsplan. Om kommunen har behov for detaljerte avklaringer må det benyttes (stilles krav om) reguleringsplan.</w:t>
      </w:r>
    </w:p>
  </w:footnote>
  <w:footnote w:id="25">
    <w:p w:rsidR="00440F27" w:rsidRPr="009C035A" w:rsidRDefault="00440F27" w:rsidP="00E23A1B">
      <w:pPr>
        <w:pStyle w:val="Fotnotetekst"/>
        <w:spacing w:after="0" w:line="240" w:lineRule="auto"/>
        <w:rPr>
          <w:sz w:val="20"/>
          <w:szCs w:val="20"/>
        </w:rPr>
      </w:pPr>
      <w:r w:rsidRPr="009C035A">
        <w:rPr>
          <w:rStyle w:val="Fotnotereferanse"/>
          <w:sz w:val="20"/>
          <w:szCs w:val="20"/>
        </w:rPr>
        <w:footnoteRef/>
      </w:r>
      <w:r w:rsidRPr="009C035A">
        <w:rPr>
          <w:sz w:val="20"/>
          <w:szCs w:val="20"/>
        </w:rPr>
        <w:t xml:space="preserve"> Se kapittel 1.3 i Del 1 – "</w:t>
      </w:r>
      <w:hyperlink r:id="rId24" w:history="1">
        <w:r w:rsidRPr="009C035A">
          <w:rPr>
            <w:rStyle w:val="Hyperkobling"/>
            <w:sz w:val="20"/>
            <w:szCs w:val="20"/>
          </w:rPr>
          <w:t>Spesifikasjon for plankart</w:t>
        </w:r>
      </w:hyperlink>
      <w:r w:rsidRPr="009C035A">
        <w:rPr>
          <w:sz w:val="20"/>
          <w:szCs w:val="20"/>
        </w:rPr>
        <w:t xml:space="preserve">" av </w:t>
      </w:r>
      <w:r>
        <w:rPr>
          <w:rFonts w:cs="Open Sans"/>
          <w:sz w:val="20"/>
          <w:szCs w:val="20"/>
        </w:rPr>
        <w:t>«</w:t>
      </w:r>
      <w:r w:rsidRPr="009C035A">
        <w:rPr>
          <w:sz w:val="20"/>
          <w:szCs w:val="20"/>
        </w:rPr>
        <w:t>Nasjonal produktspesifikasjon for arealplan og digitalt planregister</w:t>
      </w:r>
      <w:r w:rsidRPr="009C035A">
        <w:rPr>
          <w:rFonts w:cs="Arial"/>
          <w:sz w:val="20"/>
          <w:szCs w:val="20"/>
        </w:rPr>
        <w:t xml:space="preserve">» </w:t>
      </w:r>
      <w:r w:rsidRPr="009C035A">
        <w:rPr>
          <w:sz w:val="20"/>
          <w:szCs w:val="20"/>
        </w:rPr>
        <w:t xml:space="preserve">for nærmere veiledning omkring framstilling av arealplaner med flere plankart, kartutsnitt og illustrasjoner </w:t>
      </w:r>
    </w:p>
  </w:footnote>
  <w:footnote w:id="26">
    <w:p w:rsidR="00440F27" w:rsidRPr="009C035A" w:rsidRDefault="00440F27" w:rsidP="00E23A1B">
      <w:pPr>
        <w:pStyle w:val="Fotnotetekst"/>
        <w:spacing w:after="0" w:line="240" w:lineRule="auto"/>
        <w:rPr>
          <w:sz w:val="20"/>
          <w:szCs w:val="20"/>
        </w:rPr>
      </w:pPr>
      <w:r w:rsidRPr="009C035A">
        <w:rPr>
          <w:rStyle w:val="Fotnotereferanse"/>
          <w:sz w:val="20"/>
          <w:szCs w:val="20"/>
        </w:rPr>
        <w:footnoteRef/>
      </w:r>
      <w:r w:rsidRPr="009C035A">
        <w:rPr>
          <w:sz w:val="20"/>
          <w:szCs w:val="20"/>
        </w:rPr>
        <w:t xml:space="preserve"> Tegnereglene i Del 2 – "</w:t>
      </w:r>
      <w:hyperlink r:id="rId25" w:history="1">
        <w:r w:rsidRPr="009C035A">
          <w:rPr>
            <w:rStyle w:val="Hyperkobling"/>
            <w:sz w:val="20"/>
            <w:szCs w:val="20"/>
          </w:rPr>
          <w:t>Spesifikasjon for tegneregler</w:t>
        </w:r>
      </w:hyperlink>
      <w:r w:rsidRPr="009C035A">
        <w:rPr>
          <w:sz w:val="20"/>
          <w:szCs w:val="20"/>
        </w:rPr>
        <w:t xml:space="preserve">" av </w:t>
      </w:r>
      <w:r>
        <w:rPr>
          <w:rFonts w:cs="Open Sans"/>
          <w:sz w:val="20"/>
          <w:szCs w:val="20"/>
        </w:rPr>
        <w:t>«</w:t>
      </w:r>
      <w:r w:rsidRPr="009C035A">
        <w:rPr>
          <w:sz w:val="20"/>
          <w:szCs w:val="20"/>
        </w:rPr>
        <w:t xml:space="preserve">Nasjonal produktspesifikasjon for arealplan og digitalt planregister» utgjør sammen med veiledningen i Del 1 (jf. over) reglene for framstilling av juridisk bindende plankart. Begge er tilgjengelig på </w:t>
      </w:r>
      <w:hyperlink r:id="rId26" w:history="1">
        <w:r w:rsidRPr="009C035A">
          <w:rPr>
            <w:rStyle w:val="Hyperkobling"/>
            <w:sz w:val="20"/>
            <w:szCs w:val="20"/>
          </w:rPr>
          <w:t>www.regjeringen.no/kartforskriften</w:t>
        </w:r>
      </w:hyperlink>
      <w:r w:rsidRPr="009C035A">
        <w:rPr>
          <w:sz w:val="20"/>
          <w:szCs w:val="20"/>
        </w:rPr>
        <w:t>.</w:t>
      </w:r>
    </w:p>
  </w:footnote>
  <w:footnote w:id="27">
    <w:p w:rsidR="00440F27" w:rsidRPr="002B7F47" w:rsidRDefault="00440F27" w:rsidP="00AF0E47">
      <w:pPr>
        <w:pStyle w:val="Fotnotetekst"/>
        <w:spacing w:after="0" w:line="240" w:lineRule="auto"/>
        <w:rPr>
          <w:sz w:val="20"/>
          <w:szCs w:val="20"/>
        </w:rPr>
      </w:pPr>
      <w:r w:rsidRPr="002B7F47">
        <w:rPr>
          <w:rStyle w:val="Fotnotereferanse"/>
          <w:sz w:val="20"/>
          <w:szCs w:val="20"/>
        </w:rPr>
        <w:footnoteRef/>
      </w:r>
      <w:r>
        <w:rPr>
          <w:sz w:val="20"/>
          <w:szCs w:val="20"/>
        </w:rPr>
        <w:t xml:space="preserve"> Se omtale i D</w:t>
      </w:r>
      <w:r w:rsidRPr="002B7F47">
        <w:rPr>
          <w:sz w:val="20"/>
          <w:szCs w:val="20"/>
        </w:rPr>
        <w:t>el 1 – "</w:t>
      </w:r>
      <w:hyperlink r:id="rId27" w:history="1">
        <w:r w:rsidRPr="002B7F47">
          <w:rPr>
            <w:rStyle w:val="Hyperkobling"/>
            <w:sz w:val="20"/>
            <w:szCs w:val="20"/>
          </w:rPr>
          <w:t>Spesifikasjon for plankart</w:t>
        </w:r>
      </w:hyperlink>
      <w:r w:rsidRPr="002B7F47">
        <w:rPr>
          <w:sz w:val="20"/>
          <w:szCs w:val="20"/>
        </w:rPr>
        <w:t>", avsnitt 1.3.3 (illustrasjoner uten rettslig virkning) og 1.3.4 (vedlegg og illustrasjoner som er gjort juridisk bindende), i «Nasjonal produktspesifikasjon for arealplan og digitalt planregister» for nærmere utdypning.</w:t>
      </w:r>
    </w:p>
  </w:footnote>
  <w:footnote w:id="28">
    <w:p w:rsidR="00440F27" w:rsidRPr="00792D27" w:rsidRDefault="00440F27" w:rsidP="009C6F8F">
      <w:pPr>
        <w:pStyle w:val="Fotnotetekst"/>
        <w:spacing w:after="0" w:line="240" w:lineRule="auto"/>
        <w:rPr>
          <w:sz w:val="20"/>
          <w:szCs w:val="20"/>
        </w:rPr>
      </w:pPr>
      <w:r w:rsidRPr="00792D27">
        <w:rPr>
          <w:rStyle w:val="Fotnotereferanse"/>
          <w:sz w:val="20"/>
          <w:szCs w:val="20"/>
        </w:rPr>
        <w:footnoteRef/>
      </w:r>
      <w:r w:rsidRPr="00792D27">
        <w:rPr>
          <w:sz w:val="20"/>
          <w:szCs w:val="20"/>
        </w:rPr>
        <w:t xml:space="preserve"> Nasjonal produktspesifikasjon for arealplan og digitalt planregister. </w:t>
      </w:r>
      <w:hyperlink r:id="rId28" w:history="1">
        <w:r w:rsidRPr="00792D27">
          <w:rPr>
            <w:rStyle w:val="Hyperkobling"/>
            <w:sz w:val="20"/>
            <w:szCs w:val="20"/>
          </w:rPr>
          <w:t>Del 2 – Spesifikasjon for tegneregler</w:t>
        </w:r>
      </w:hyperlink>
      <w:r w:rsidRPr="00792D27">
        <w:rPr>
          <w:sz w:val="20"/>
          <w:szCs w:val="20"/>
        </w:rPr>
        <w:t xml:space="preserve">. Kommunal- og moderniseringsdepartementet, med endringer senest 26. juni 2019. </w:t>
      </w:r>
    </w:p>
  </w:footnote>
  <w:footnote w:id="29">
    <w:p w:rsidR="00440F27" w:rsidRPr="00AD3CBA" w:rsidRDefault="00440F27" w:rsidP="00932E4D">
      <w:pPr>
        <w:pStyle w:val="Fotnotetekst"/>
        <w:spacing w:after="0" w:line="240" w:lineRule="auto"/>
        <w:rPr>
          <w:sz w:val="20"/>
          <w:szCs w:val="20"/>
        </w:rPr>
      </w:pPr>
      <w:r w:rsidRPr="00AD3CBA">
        <w:rPr>
          <w:rStyle w:val="Fotnotereferanse"/>
          <w:sz w:val="20"/>
          <w:szCs w:val="20"/>
        </w:rPr>
        <w:footnoteRef/>
      </w:r>
      <w:r w:rsidRPr="00AD3CBA">
        <w:rPr>
          <w:sz w:val="20"/>
          <w:szCs w:val="20"/>
        </w:rPr>
        <w:t xml:space="preserve"> Se kapittel </w:t>
      </w:r>
      <w:hyperlink r:id="rId29" w:history="1">
        <w:r w:rsidRPr="00AD3CBA">
          <w:rPr>
            <w:rStyle w:val="Hyperkobling"/>
            <w:sz w:val="20"/>
            <w:szCs w:val="20"/>
          </w:rPr>
          <w:t>1.2</w:t>
        </w:r>
      </w:hyperlink>
      <w:r w:rsidRPr="00AD3CBA">
        <w:rPr>
          <w:sz w:val="20"/>
          <w:szCs w:val="20"/>
        </w:rPr>
        <w:t xml:space="preserve"> "Felles krav til analoge og digitale plankartdokument" i del 1 av Nasjonal produktspesifikasjon, for nærmere veiledning omkring valg av målestokk og basiskart.</w:t>
      </w:r>
    </w:p>
  </w:footnote>
  <w:footnote w:id="30">
    <w:p w:rsidR="00440F27" w:rsidRPr="00B24CEB" w:rsidRDefault="00440F27" w:rsidP="00E23A1B">
      <w:pPr>
        <w:pStyle w:val="Fotnotetekst"/>
        <w:spacing w:after="0" w:line="240" w:lineRule="auto"/>
        <w:rPr>
          <w:sz w:val="20"/>
          <w:szCs w:val="20"/>
        </w:rPr>
      </w:pPr>
      <w:r w:rsidRPr="00B24CEB">
        <w:rPr>
          <w:rStyle w:val="Fotnotereferanse"/>
          <w:sz w:val="20"/>
          <w:szCs w:val="20"/>
        </w:rPr>
        <w:footnoteRef/>
      </w:r>
      <w:r w:rsidRPr="00B24CEB">
        <w:rPr>
          <w:sz w:val="20"/>
          <w:szCs w:val="20"/>
        </w:rPr>
        <w:t xml:space="preserve"> Se omtale av byggegrenser og planbestemmelser angitt i kart, i veiledning del 1 av Nasjonal produktspesifikasjon, kapittel </w:t>
      </w:r>
      <w:hyperlink r:id="rId30" w:history="1">
        <w:r w:rsidRPr="00B24CEB">
          <w:rPr>
            <w:rStyle w:val="Hyperkobling"/>
            <w:sz w:val="20"/>
            <w:szCs w:val="20"/>
          </w:rPr>
          <w:t>1.5.18 og 1.6.1-3</w:t>
        </w:r>
      </w:hyperlink>
      <w:r w:rsidRPr="00B24CEB">
        <w:rPr>
          <w:sz w:val="20"/>
          <w:szCs w:val="20"/>
        </w:rPr>
        <w:t xml:space="preserve"> </w:t>
      </w:r>
    </w:p>
  </w:footnote>
  <w:footnote w:id="31">
    <w:p w:rsidR="00440F27" w:rsidRPr="00B24CEB" w:rsidRDefault="00440F27" w:rsidP="00E23A1B">
      <w:pPr>
        <w:pStyle w:val="Fotnotetekst"/>
        <w:spacing w:after="0" w:line="240" w:lineRule="auto"/>
        <w:rPr>
          <w:sz w:val="20"/>
          <w:szCs w:val="20"/>
        </w:rPr>
      </w:pPr>
      <w:r w:rsidRPr="00B24CEB">
        <w:rPr>
          <w:rStyle w:val="Fotnotereferanse"/>
          <w:sz w:val="20"/>
          <w:szCs w:val="20"/>
        </w:rPr>
        <w:footnoteRef/>
      </w:r>
      <w:r>
        <w:rPr>
          <w:sz w:val="20"/>
          <w:szCs w:val="20"/>
        </w:rPr>
        <w:t xml:space="preserve"> V</w:t>
      </w:r>
      <w:r w:rsidRPr="00B24CEB">
        <w:rPr>
          <w:sz w:val="20"/>
          <w:szCs w:val="20"/>
        </w:rPr>
        <w:t xml:space="preserve">eglova § 29, jernbaneloven § 10, vannressursloven § 11, luftfartsloven §§ 7-12 – 7-16, </w:t>
      </w:r>
      <w:hyperlink r:id="rId31" w:history="1">
        <w:r w:rsidRPr="005B7995">
          <w:rPr>
            <w:rStyle w:val="Hyperkobling"/>
            <w:sz w:val="20"/>
            <w:szCs w:val="20"/>
          </w:rPr>
          <w:t>forskrift om elektriske forsyningsanlegg</w:t>
        </w:r>
      </w:hyperlink>
      <w:r w:rsidRPr="00B24CEB">
        <w:rPr>
          <w:sz w:val="20"/>
          <w:szCs w:val="20"/>
        </w:rPr>
        <w:t xml:space="preserve"> §§ 6-4 og 7-4, m.fl.</w:t>
      </w:r>
    </w:p>
  </w:footnote>
  <w:footnote w:id="32">
    <w:p w:rsidR="00440F27" w:rsidRPr="00F056C8" w:rsidRDefault="00440F27" w:rsidP="00E23A1B">
      <w:pPr>
        <w:pStyle w:val="Fotnotetekst"/>
        <w:spacing w:after="0" w:line="240" w:lineRule="auto"/>
        <w:rPr>
          <w:rFonts w:cs="Arial"/>
          <w:sz w:val="20"/>
          <w:szCs w:val="20"/>
        </w:rPr>
      </w:pPr>
      <w:r w:rsidRPr="00F056C8">
        <w:rPr>
          <w:rStyle w:val="Fotnotereferanse"/>
          <w:sz w:val="20"/>
          <w:szCs w:val="20"/>
        </w:rPr>
        <w:footnoteRef/>
      </w:r>
      <w:r w:rsidRPr="00F056C8">
        <w:rPr>
          <w:sz w:val="20"/>
          <w:szCs w:val="20"/>
        </w:rPr>
        <w:t xml:space="preserve"> Se også omtale i kapittel 1.2 om muligheten for å gi bestemmelser om skjøtsel av kantvegetasjon når det er fastsettes byggegrense langs vassdraget, og av vannressursloven § 11 i kapittel 5.5.</w:t>
      </w:r>
    </w:p>
  </w:footnote>
  <w:footnote w:id="33">
    <w:p w:rsidR="00440F27" w:rsidRPr="00352678" w:rsidRDefault="00440F27" w:rsidP="00E23A1B">
      <w:pPr>
        <w:pStyle w:val="Fotnotetekst"/>
        <w:spacing w:after="0" w:line="240" w:lineRule="auto"/>
        <w:rPr>
          <w:sz w:val="20"/>
          <w:szCs w:val="20"/>
        </w:rPr>
      </w:pPr>
      <w:r w:rsidRPr="00352678">
        <w:rPr>
          <w:rStyle w:val="Fotnotereferanse"/>
          <w:sz w:val="20"/>
          <w:szCs w:val="20"/>
        </w:rPr>
        <w:footnoteRef/>
      </w:r>
      <w:r w:rsidRPr="00352678">
        <w:rPr>
          <w:sz w:val="20"/>
          <w:szCs w:val="20"/>
        </w:rPr>
        <w:t xml:space="preserve"> Se veileder T-1491«</w:t>
      </w:r>
      <w:hyperlink r:id="rId32" w:history="1">
        <w:r w:rsidRPr="00352678">
          <w:rPr>
            <w:rStyle w:val="Hyperkobling"/>
            <w:sz w:val="20"/>
            <w:szCs w:val="20"/>
          </w:rPr>
          <w:t>Kommuneplanens arealdel</w:t>
        </w:r>
      </w:hyperlink>
      <w:r w:rsidRPr="00352678">
        <w:rPr>
          <w:sz w:val="20"/>
          <w:szCs w:val="20"/>
        </w:rPr>
        <w:t>» (bl.a. kap. 3.1.2) for nærmere redegjørelse om bruk av hensynssoner</w:t>
      </w:r>
    </w:p>
  </w:footnote>
  <w:footnote w:id="34">
    <w:p w:rsidR="00440F27" w:rsidRPr="007B424B" w:rsidRDefault="00440F27" w:rsidP="00E23A1B">
      <w:pPr>
        <w:pStyle w:val="Fotnotetekst"/>
        <w:spacing w:after="0" w:line="240" w:lineRule="auto"/>
        <w:rPr>
          <w:sz w:val="20"/>
          <w:szCs w:val="20"/>
        </w:rPr>
      </w:pPr>
      <w:r w:rsidRPr="00352678">
        <w:rPr>
          <w:rStyle w:val="Fotnotereferanse"/>
          <w:sz w:val="20"/>
          <w:szCs w:val="20"/>
        </w:rPr>
        <w:footnoteRef/>
      </w:r>
      <w:r>
        <w:rPr>
          <w:sz w:val="20"/>
          <w:szCs w:val="20"/>
        </w:rPr>
        <w:t xml:space="preserve"> </w:t>
      </w:r>
      <w:r w:rsidRPr="007B424B">
        <w:rPr>
          <w:sz w:val="20"/>
          <w:szCs w:val="20"/>
        </w:rPr>
        <w:t>Se veileder T-1491«</w:t>
      </w:r>
      <w:hyperlink r:id="rId33" w:history="1">
        <w:r w:rsidRPr="007B424B">
          <w:rPr>
            <w:rStyle w:val="Hyperkobling"/>
            <w:sz w:val="20"/>
            <w:szCs w:val="20"/>
          </w:rPr>
          <w:t>Kommuneplanens arealdel</w:t>
        </w:r>
      </w:hyperlink>
      <w:r w:rsidRPr="007B424B">
        <w:rPr>
          <w:sz w:val="20"/>
          <w:szCs w:val="20"/>
        </w:rPr>
        <w:t>» (bl.a. kap. 3.1.2) for nærmere redegjørelse om bruk av hensynssoner</w:t>
      </w:r>
      <w:r>
        <w:rPr>
          <w:sz w:val="20"/>
          <w:szCs w:val="20"/>
        </w:rPr>
        <w:t xml:space="preserve"> </w:t>
      </w:r>
      <w:r w:rsidRPr="007B424B">
        <w:rPr>
          <w:sz w:val="20"/>
          <w:szCs w:val="20"/>
        </w:rPr>
        <w:t>og</w:t>
      </w:r>
      <w:r>
        <w:rPr>
          <w:sz w:val="20"/>
          <w:szCs w:val="20"/>
        </w:rPr>
        <w:t xml:space="preserve"> omtale av</w:t>
      </w:r>
      <w:r w:rsidRPr="007B424B">
        <w:rPr>
          <w:sz w:val="20"/>
          <w:szCs w:val="20"/>
        </w:rPr>
        <w:t xml:space="preserve"> § 11-8 i </w:t>
      </w:r>
      <w:r w:rsidRPr="007B424B">
        <w:rPr>
          <w:rFonts w:cs="Arial"/>
          <w:sz w:val="20"/>
          <w:szCs w:val="20"/>
        </w:rPr>
        <w:t>«</w:t>
      </w:r>
      <w:hyperlink r:id="rId34" w:history="1">
        <w:r w:rsidRPr="007B424B">
          <w:rPr>
            <w:rStyle w:val="Hyperkobling"/>
            <w:sz w:val="20"/>
            <w:szCs w:val="20"/>
          </w:rPr>
          <w:t>Lovkommentar til plandelen</w:t>
        </w:r>
      </w:hyperlink>
      <w:r w:rsidRPr="007B424B">
        <w:rPr>
          <w:rFonts w:cs="Arial"/>
          <w:sz w:val="20"/>
          <w:szCs w:val="20"/>
        </w:rPr>
        <w:t>»</w:t>
      </w:r>
    </w:p>
  </w:footnote>
  <w:footnote w:id="35">
    <w:p w:rsidR="00440F27" w:rsidRPr="009F568B" w:rsidRDefault="00440F27" w:rsidP="00E23A1B">
      <w:pPr>
        <w:pStyle w:val="Fotnotetekst"/>
        <w:spacing w:after="0" w:line="240" w:lineRule="auto"/>
        <w:rPr>
          <w:rFonts w:cs="Arial"/>
          <w:sz w:val="20"/>
          <w:szCs w:val="20"/>
        </w:rPr>
      </w:pPr>
      <w:r w:rsidRPr="009F568B">
        <w:rPr>
          <w:rStyle w:val="Fotnotereferanse"/>
          <w:sz w:val="20"/>
          <w:szCs w:val="20"/>
        </w:rPr>
        <w:footnoteRef/>
      </w:r>
      <w:r w:rsidRPr="009F568B">
        <w:rPr>
          <w:sz w:val="20"/>
          <w:szCs w:val="20"/>
        </w:rPr>
        <w:t xml:space="preserve"> Jf. kapittel 3 og 4 i </w:t>
      </w:r>
      <w:r w:rsidRPr="009F568B">
        <w:rPr>
          <w:rFonts w:cs="Arial"/>
          <w:sz w:val="20"/>
          <w:szCs w:val="20"/>
        </w:rPr>
        <w:t>«</w:t>
      </w:r>
      <w:hyperlink r:id="rId35" w:history="1">
        <w:r w:rsidRPr="009F568B">
          <w:rPr>
            <w:rStyle w:val="Hyperkobling"/>
            <w:sz w:val="20"/>
            <w:szCs w:val="20"/>
          </w:rPr>
          <w:t>Veileder til kart- og planforskriften</w:t>
        </w:r>
      </w:hyperlink>
      <w:r w:rsidRPr="009F568B">
        <w:rPr>
          <w:rFonts w:cs="Arial"/>
          <w:sz w:val="20"/>
          <w:szCs w:val="20"/>
        </w:rPr>
        <w:t xml:space="preserve">» og avsnitt 1.3.4 i </w:t>
      </w:r>
      <w:r w:rsidRPr="009F568B">
        <w:rPr>
          <w:sz w:val="20"/>
          <w:szCs w:val="20"/>
        </w:rPr>
        <w:t>del 1 – "</w:t>
      </w:r>
      <w:hyperlink r:id="rId36" w:history="1">
        <w:r w:rsidRPr="009F568B">
          <w:rPr>
            <w:rStyle w:val="Hyperkobling"/>
            <w:sz w:val="20"/>
            <w:szCs w:val="20"/>
          </w:rPr>
          <w:t>Spesifikasjon for plankart</w:t>
        </w:r>
      </w:hyperlink>
      <w:r w:rsidRPr="009F568B">
        <w:rPr>
          <w:sz w:val="20"/>
          <w:szCs w:val="20"/>
        </w:rPr>
        <w:t>" av «Nasjonal produktspesifikasjon for arealplan og digitalt planregister</w:t>
      </w:r>
      <w:r w:rsidRPr="009F568B">
        <w:rPr>
          <w:rFonts w:cs="Arial"/>
          <w:sz w:val="20"/>
          <w:szCs w:val="20"/>
        </w:rPr>
        <w:t>»</w:t>
      </w:r>
    </w:p>
  </w:footnote>
  <w:footnote w:id="36">
    <w:p w:rsidR="00440F27" w:rsidRPr="00A00BFF" w:rsidRDefault="00440F27" w:rsidP="00E23A1B">
      <w:pPr>
        <w:pStyle w:val="Fotnotetekst"/>
        <w:spacing w:after="0" w:line="240" w:lineRule="auto"/>
        <w:rPr>
          <w:sz w:val="20"/>
          <w:szCs w:val="20"/>
        </w:rPr>
      </w:pPr>
      <w:r w:rsidRPr="00A00BFF">
        <w:rPr>
          <w:rStyle w:val="Fotnotereferanse"/>
          <w:sz w:val="20"/>
          <w:szCs w:val="20"/>
        </w:rPr>
        <w:footnoteRef/>
      </w:r>
      <w:r w:rsidRPr="00A00BFF">
        <w:rPr>
          <w:sz w:val="20"/>
          <w:szCs w:val="20"/>
        </w:rPr>
        <w:t xml:space="preserve"> Se omtale i avsnitt 3.5 om byggegrense/byggeforbudsgrense mot sjø og i avsnitt 4.4 om ulike bestemmelser til delområder innenfor samme område.</w:t>
      </w:r>
    </w:p>
  </w:footnote>
  <w:footnote w:id="37">
    <w:p w:rsidR="00440F27" w:rsidRPr="00AE7C79" w:rsidRDefault="00440F27" w:rsidP="00FF1B1C">
      <w:pPr>
        <w:pStyle w:val="Fotnotetekst"/>
        <w:spacing w:after="0" w:line="240" w:lineRule="auto"/>
        <w:rPr>
          <w:sz w:val="20"/>
          <w:szCs w:val="20"/>
        </w:rPr>
      </w:pPr>
      <w:r w:rsidRPr="00AE7C79">
        <w:rPr>
          <w:rStyle w:val="Fotnotereferanse"/>
          <w:sz w:val="20"/>
          <w:szCs w:val="20"/>
        </w:rPr>
        <w:footnoteRef/>
      </w:r>
      <w:r w:rsidRPr="00AE7C79">
        <w:rPr>
          <w:sz w:val="20"/>
          <w:szCs w:val="20"/>
        </w:rPr>
        <w:t xml:space="preserve"> De anbefalte "Feltkoder for arealplan" er under vurdering opp mot arbeidet med mer standardiserte digitale planbestemmelser. </w:t>
      </w:r>
    </w:p>
  </w:footnote>
  <w:footnote w:id="38">
    <w:p w:rsidR="00440F27" w:rsidRPr="00111387" w:rsidRDefault="00440F27" w:rsidP="00E23A1B">
      <w:pPr>
        <w:pStyle w:val="Fotnotetekst"/>
        <w:spacing w:after="0" w:line="240" w:lineRule="auto"/>
        <w:rPr>
          <w:sz w:val="20"/>
          <w:szCs w:val="20"/>
        </w:rPr>
      </w:pPr>
      <w:r w:rsidRPr="00111387">
        <w:rPr>
          <w:rStyle w:val="Fotnotereferanse"/>
          <w:sz w:val="20"/>
          <w:szCs w:val="20"/>
        </w:rPr>
        <w:footnoteRef/>
      </w:r>
      <w:r w:rsidRPr="00111387">
        <w:rPr>
          <w:sz w:val="20"/>
          <w:szCs w:val="20"/>
        </w:rPr>
        <w:t xml:space="preserve"> </w:t>
      </w:r>
      <w:hyperlink r:id="rId37" w:history="1">
        <w:r w:rsidRPr="00FA38F9">
          <w:rPr>
            <w:rStyle w:val="Hyperkobling"/>
            <w:sz w:val="20"/>
            <w:szCs w:val="20"/>
          </w:rPr>
          <w:t>Kommuneplanveilederen T-1491</w:t>
        </w:r>
      </w:hyperlink>
      <w:r w:rsidRPr="00111387">
        <w:rPr>
          <w:sz w:val="20"/>
          <w:szCs w:val="20"/>
        </w:rPr>
        <w:t xml:space="preserve"> inneholder en gjennomgang med eksempler på hvilke bestemmelser som kan benyttes til LNFR-spredt.</w:t>
      </w:r>
    </w:p>
  </w:footnote>
  <w:footnote w:id="39">
    <w:p w:rsidR="00440F27" w:rsidRDefault="00440F27" w:rsidP="00FF1B1C">
      <w:pPr>
        <w:pStyle w:val="Fotnotetekst"/>
        <w:spacing w:after="0" w:line="240" w:lineRule="auto"/>
        <w:rPr>
          <w:sz w:val="20"/>
          <w:szCs w:val="20"/>
        </w:rPr>
      </w:pPr>
      <w:r>
        <w:rPr>
          <w:rStyle w:val="Fotnotereferanse"/>
          <w:sz w:val="20"/>
          <w:szCs w:val="20"/>
        </w:rPr>
        <w:footnoteRef/>
      </w:r>
      <w:r>
        <w:rPr>
          <w:sz w:val="20"/>
          <w:szCs w:val="20"/>
        </w:rPr>
        <w:t xml:space="preserve"> Tematiske planer kan eksempelvis omhandle støy, flom og skredfare, sikring av drikkevann, klima og energi, være kommunedelplaner for landbruk, kulturminner, landskap, friluftsliv, grønnstruktur, osv. </w:t>
      </w:r>
    </w:p>
  </w:footnote>
  <w:footnote w:id="40">
    <w:p w:rsidR="00440F27" w:rsidRPr="00276185" w:rsidRDefault="00440F27" w:rsidP="00E23A1B">
      <w:pPr>
        <w:pStyle w:val="Fotnotetekst"/>
        <w:spacing w:after="0" w:line="240" w:lineRule="auto"/>
        <w:rPr>
          <w:sz w:val="20"/>
          <w:szCs w:val="20"/>
        </w:rPr>
      </w:pPr>
      <w:r w:rsidRPr="00276185">
        <w:rPr>
          <w:rStyle w:val="Fotnotereferanse"/>
          <w:sz w:val="20"/>
          <w:szCs w:val="20"/>
        </w:rPr>
        <w:footnoteRef/>
      </w:r>
      <w:r w:rsidRPr="00276185">
        <w:rPr>
          <w:sz w:val="20"/>
          <w:szCs w:val="20"/>
        </w:rPr>
        <w:t xml:space="preserve"> Det er utarbeidet en egen </w:t>
      </w:r>
      <w:hyperlink r:id="rId38" w:history="1">
        <w:r w:rsidRPr="00276185">
          <w:rPr>
            <w:rStyle w:val="Hyperkobling"/>
            <w:sz w:val="20"/>
            <w:szCs w:val="20"/>
          </w:rPr>
          <w:t>veileder</w:t>
        </w:r>
      </w:hyperlink>
      <w:r w:rsidRPr="00276185">
        <w:rPr>
          <w:sz w:val="20"/>
          <w:szCs w:val="20"/>
        </w:rPr>
        <w:t xml:space="preserve"> for vurderingene knyttet til når tiltak i vedlegg II skal konsekvensutredes, som klargjør når et tiltak kan få vesentlige virkninger.</w:t>
      </w:r>
    </w:p>
  </w:footnote>
  <w:footnote w:id="41">
    <w:p w:rsidR="00440F27" w:rsidRPr="00276185" w:rsidRDefault="00440F27" w:rsidP="00E23A1B">
      <w:pPr>
        <w:pStyle w:val="Fotnotetekst"/>
        <w:spacing w:after="0" w:line="240" w:lineRule="auto"/>
        <w:rPr>
          <w:sz w:val="20"/>
          <w:szCs w:val="20"/>
        </w:rPr>
      </w:pPr>
      <w:r w:rsidRPr="00276185">
        <w:rPr>
          <w:rStyle w:val="Fotnotereferanse"/>
          <w:sz w:val="20"/>
          <w:szCs w:val="20"/>
        </w:rPr>
        <w:footnoteRef/>
      </w:r>
      <w:r>
        <w:rPr>
          <w:sz w:val="20"/>
          <w:szCs w:val="20"/>
        </w:rPr>
        <w:t xml:space="preserve"> Jf. avsnitt 2.4</w:t>
      </w:r>
      <w:r w:rsidRPr="00276185">
        <w:rPr>
          <w:sz w:val="20"/>
          <w:szCs w:val="20"/>
        </w:rPr>
        <w:t xml:space="preserve"> </w:t>
      </w:r>
      <w:r>
        <w:rPr>
          <w:sz w:val="20"/>
          <w:szCs w:val="20"/>
        </w:rPr>
        <w:t>og 2.5</w:t>
      </w:r>
      <w:r w:rsidRPr="00276185">
        <w:rPr>
          <w:sz w:val="20"/>
          <w:szCs w:val="20"/>
        </w:rPr>
        <w:t xml:space="preserve"> der konsekvensutredning av LNFR på kommuneplannivå er nærmere omtalt.</w:t>
      </w:r>
    </w:p>
  </w:footnote>
  <w:footnote w:id="42">
    <w:p w:rsidR="00440F27" w:rsidRPr="00A93176" w:rsidRDefault="00440F27" w:rsidP="00025C5C">
      <w:pPr>
        <w:pStyle w:val="Fotnotetekst"/>
        <w:spacing w:after="0" w:line="240" w:lineRule="auto"/>
        <w:rPr>
          <w:sz w:val="20"/>
          <w:szCs w:val="20"/>
        </w:rPr>
      </w:pPr>
      <w:r w:rsidRPr="008E3489">
        <w:rPr>
          <w:rStyle w:val="Fotnotereferanse"/>
          <w:sz w:val="20"/>
          <w:szCs w:val="20"/>
        </w:rPr>
        <w:footnoteRef/>
      </w:r>
      <w:r>
        <w:rPr>
          <w:sz w:val="20"/>
          <w:szCs w:val="20"/>
        </w:rPr>
        <w:t xml:space="preserve"> Se</w:t>
      </w:r>
      <w:hyperlink r:id="rId39" w:history="1">
        <w:r>
          <w:rPr>
            <w:rStyle w:val="Hyperkobling"/>
            <w:sz w:val="20"/>
            <w:szCs w:val="20"/>
          </w:rPr>
          <w:t xml:space="preserve"> omtale av § 11-11 i lovkommentar </w:t>
        </w:r>
      </w:hyperlink>
    </w:p>
  </w:footnote>
  <w:footnote w:id="43">
    <w:p w:rsidR="00440F27" w:rsidRPr="001F7599" w:rsidRDefault="00440F27" w:rsidP="00ED70FC">
      <w:pPr>
        <w:pStyle w:val="Fotnotetekst"/>
        <w:spacing w:after="0" w:line="240" w:lineRule="auto"/>
        <w:rPr>
          <w:sz w:val="20"/>
          <w:szCs w:val="20"/>
        </w:rPr>
      </w:pPr>
      <w:r w:rsidRPr="001F7599">
        <w:rPr>
          <w:rStyle w:val="Fotnotereferanse"/>
          <w:sz w:val="20"/>
          <w:szCs w:val="20"/>
        </w:rPr>
        <w:footnoteRef/>
      </w:r>
      <w:r w:rsidRPr="001F7599">
        <w:rPr>
          <w:sz w:val="20"/>
          <w:szCs w:val="20"/>
        </w:rPr>
        <w:t xml:space="preserve"> Departementets </w:t>
      </w:r>
      <w:hyperlink r:id="rId40" w:history="1">
        <w:r w:rsidRPr="001F7599">
          <w:rPr>
            <w:rStyle w:val="Hyperkobling"/>
            <w:sz w:val="20"/>
            <w:szCs w:val="20"/>
          </w:rPr>
          <w:t>lovkommentar</w:t>
        </w:r>
      </w:hyperlink>
      <w:r w:rsidRPr="001F7599">
        <w:rPr>
          <w:sz w:val="20"/>
          <w:szCs w:val="20"/>
        </w:rPr>
        <w:t xml:space="preserve"> og </w:t>
      </w:r>
      <w:hyperlink r:id="rId41" w:history="1">
        <w:r w:rsidRPr="00FA38F9">
          <w:rPr>
            <w:rStyle w:val="Hyperkobling"/>
            <w:sz w:val="20"/>
            <w:szCs w:val="20"/>
          </w:rPr>
          <w:t>veileder til kommuneplanens arealdel</w:t>
        </w:r>
      </w:hyperlink>
      <w:r w:rsidRPr="001F7599">
        <w:rPr>
          <w:sz w:val="20"/>
          <w:szCs w:val="20"/>
        </w:rPr>
        <w:t xml:space="preserve"> gir nærmere omtale av reglene for innholdet i og utformingen av generelle planbestemmelser</w:t>
      </w:r>
    </w:p>
  </w:footnote>
  <w:footnote w:id="44">
    <w:p w:rsidR="00440F27" w:rsidRPr="00131F7E" w:rsidRDefault="00440F27" w:rsidP="00131F7E">
      <w:pPr>
        <w:pStyle w:val="Fotnotetekst"/>
        <w:spacing w:after="0" w:line="240" w:lineRule="auto"/>
        <w:rPr>
          <w:sz w:val="20"/>
          <w:szCs w:val="20"/>
        </w:rPr>
      </w:pPr>
      <w:r w:rsidRPr="00FC7037">
        <w:rPr>
          <w:rStyle w:val="Fotnotereferanse"/>
          <w:sz w:val="20"/>
          <w:szCs w:val="20"/>
        </w:rPr>
        <w:footnoteRef/>
      </w:r>
      <w:r w:rsidRPr="00FC7037">
        <w:rPr>
          <w:sz w:val="20"/>
          <w:szCs w:val="20"/>
        </w:rPr>
        <w:t xml:space="preserve"> </w:t>
      </w:r>
      <w:r w:rsidRPr="00131F7E">
        <w:rPr>
          <w:sz w:val="20"/>
          <w:szCs w:val="20"/>
        </w:rPr>
        <w:t>Metoden for å avgrense mindre områder der angitt bestemmelser for LNFR spredt bebyggelse skal gjelde er lik, enten hovedområdet er avsatt til LNFR spredt bebyggelse etter bokstav b) eller til et alminnelig LNFR(R) område etter bokstav a)</w:t>
      </w:r>
    </w:p>
  </w:footnote>
  <w:footnote w:id="45">
    <w:p w:rsidR="00440F27" w:rsidRPr="00131F7E" w:rsidRDefault="00440F27" w:rsidP="00131F7E">
      <w:pPr>
        <w:pStyle w:val="Fotnotetekst"/>
        <w:spacing w:after="0" w:line="240" w:lineRule="auto"/>
        <w:rPr>
          <w:sz w:val="20"/>
          <w:szCs w:val="20"/>
        </w:rPr>
      </w:pPr>
      <w:r w:rsidRPr="00131F7E">
        <w:rPr>
          <w:rStyle w:val="Fotnotereferanse"/>
          <w:sz w:val="20"/>
          <w:szCs w:val="20"/>
        </w:rPr>
        <w:footnoteRef/>
      </w:r>
      <w:r w:rsidRPr="00131F7E">
        <w:rPr>
          <w:sz w:val="20"/>
          <w:szCs w:val="20"/>
        </w:rPr>
        <w:t xml:space="preserve"> Se kapittel </w:t>
      </w:r>
      <w:hyperlink r:id="rId42" w:history="1">
        <w:r w:rsidRPr="00131F7E">
          <w:rPr>
            <w:rStyle w:val="Hyperkobling"/>
            <w:sz w:val="20"/>
            <w:szCs w:val="20"/>
          </w:rPr>
          <w:t>1.6</w:t>
        </w:r>
      </w:hyperlink>
      <w:r w:rsidRPr="00131F7E">
        <w:rPr>
          <w:sz w:val="20"/>
          <w:szCs w:val="20"/>
        </w:rPr>
        <w:t xml:space="preserve"> " Planbestemmelser angitt i kart" i </w:t>
      </w:r>
      <w:hyperlink r:id="rId43" w:history="1">
        <w:r w:rsidRPr="00131F7E">
          <w:rPr>
            <w:rStyle w:val="Hyperkobling"/>
            <w:sz w:val="20"/>
            <w:szCs w:val="20"/>
          </w:rPr>
          <w:t>del 1 av Nasjonal produktspesifikasjon</w:t>
        </w:r>
      </w:hyperlink>
      <w:r w:rsidRPr="00131F7E">
        <w:rPr>
          <w:sz w:val="20"/>
          <w:szCs w:val="20"/>
        </w:rPr>
        <w:t xml:space="preserve"> </w:t>
      </w:r>
    </w:p>
  </w:footnote>
  <w:footnote w:id="46">
    <w:p w:rsidR="00440F27" w:rsidRPr="00190C04" w:rsidRDefault="00440F27" w:rsidP="00393D86">
      <w:pPr>
        <w:pStyle w:val="Fotnotetekst"/>
        <w:spacing w:after="0" w:line="240" w:lineRule="auto"/>
        <w:rPr>
          <w:sz w:val="20"/>
          <w:szCs w:val="20"/>
        </w:rPr>
      </w:pPr>
      <w:r w:rsidRPr="00190C04">
        <w:rPr>
          <w:rStyle w:val="Fotnotereferanse"/>
          <w:sz w:val="20"/>
          <w:szCs w:val="20"/>
        </w:rPr>
        <w:footnoteRef/>
      </w:r>
      <w:r w:rsidRPr="00190C04">
        <w:rPr>
          <w:sz w:val="20"/>
          <w:szCs w:val="20"/>
        </w:rPr>
        <w:t xml:space="preserve"> Det er i</w:t>
      </w:r>
      <w:hyperlink r:id="rId44" w:history="1">
        <w:r w:rsidRPr="00190C04">
          <w:rPr>
            <w:rStyle w:val="Hyperkobling"/>
            <w:sz w:val="20"/>
            <w:szCs w:val="20"/>
          </w:rPr>
          <w:t xml:space="preserve"> lovkommentaren</w:t>
        </w:r>
      </w:hyperlink>
      <w:r w:rsidRPr="00190C04">
        <w:rPr>
          <w:sz w:val="20"/>
          <w:szCs w:val="20"/>
        </w:rPr>
        <w:t xml:space="preserve"> til pbl nærmere utdypet hvilke hensynssoner det kan gis bestemmelser og/eller retningslinjer for</w:t>
      </w:r>
    </w:p>
  </w:footnote>
  <w:footnote w:id="47">
    <w:p w:rsidR="00440F27" w:rsidRPr="00D5752A" w:rsidRDefault="00440F27" w:rsidP="00393D86">
      <w:pPr>
        <w:pStyle w:val="Fotnotetekst"/>
        <w:spacing w:after="0" w:line="240" w:lineRule="auto"/>
        <w:rPr>
          <w:sz w:val="20"/>
          <w:szCs w:val="20"/>
        </w:rPr>
      </w:pPr>
      <w:r w:rsidRPr="00D5752A">
        <w:rPr>
          <w:rStyle w:val="Fotnotereferanse"/>
          <w:sz w:val="20"/>
          <w:szCs w:val="20"/>
        </w:rPr>
        <w:footnoteRef/>
      </w:r>
      <w:r w:rsidRPr="00D5752A">
        <w:rPr>
          <w:sz w:val="20"/>
          <w:szCs w:val="20"/>
        </w:rPr>
        <w:t xml:space="preserve"> Landbruks- og matministeren har i </w:t>
      </w:r>
      <w:hyperlink r:id="rId45" w:history="1">
        <w:r w:rsidRPr="00D5752A">
          <w:rPr>
            <w:rStyle w:val="Hyperkobling"/>
            <w:sz w:val="20"/>
            <w:szCs w:val="20"/>
          </w:rPr>
          <w:t>brev</w:t>
        </w:r>
      </w:hyperlink>
      <w:r w:rsidRPr="00D5752A">
        <w:rPr>
          <w:sz w:val="20"/>
          <w:szCs w:val="20"/>
        </w:rPr>
        <w:t xml:space="preserve"> til fylkesmennene 1. oktober 2018 klargjort at jordvern er en nasjonal interesse i kommunenes planlegging og grunnlaget for å vurdere innsigelse.</w:t>
      </w:r>
    </w:p>
  </w:footnote>
  <w:footnote w:id="48">
    <w:p w:rsidR="00440F27" w:rsidRPr="00D5752A" w:rsidRDefault="00440F27" w:rsidP="00393D86">
      <w:pPr>
        <w:pStyle w:val="Fotnotetekst"/>
        <w:spacing w:after="0" w:line="240" w:lineRule="auto"/>
        <w:rPr>
          <w:sz w:val="20"/>
          <w:szCs w:val="20"/>
        </w:rPr>
      </w:pPr>
      <w:r w:rsidRPr="00D5752A">
        <w:rPr>
          <w:rStyle w:val="Fotnotereferanse"/>
          <w:sz w:val="20"/>
          <w:szCs w:val="20"/>
        </w:rPr>
        <w:footnoteRef/>
      </w:r>
      <w:r w:rsidRPr="00D5752A">
        <w:rPr>
          <w:sz w:val="20"/>
          <w:szCs w:val="20"/>
        </w:rPr>
        <w:t xml:space="preserve"> Landbruksdirektoratet har opprettet en egen </w:t>
      </w:r>
      <w:hyperlink r:id="rId46" w:history="1">
        <w:r w:rsidRPr="00D5752A">
          <w:rPr>
            <w:rStyle w:val="Hyperkobling"/>
            <w:sz w:val="20"/>
            <w:szCs w:val="20"/>
          </w:rPr>
          <w:t>temanettside om jordvern</w:t>
        </w:r>
      </w:hyperlink>
      <w:r w:rsidRPr="00D5752A">
        <w:rPr>
          <w:sz w:val="20"/>
          <w:szCs w:val="20"/>
        </w:rPr>
        <w:t xml:space="preserve"> med informasjon og verktøy for å inkludere jordvern i kommunal og regional planlegging. </w:t>
      </w:r>
    </w:p>
  </w:footnote>
  <w:footnote w:id="49">
    <w:p w:rsidR="00440F27" w:rsidRPr="00D5752A" w:rsidRDefault="00440F27" w:rsidP="00393D86">
      <w:pPr>
        <w:pStyle w:val="Fotnotetekst"/>
        <w:spacing w:after="0" w:line="240" w:lineRule="auto"/>
        <w:rPr>
          <w:sz w:val="20"/>
          <w:szCs w:val="20"/>
        </w:rPr>
      </w:pPr>
      <w:r w:rsidRPr="00D5752A">
        <w:rPr>
          <w:rStyle w:val="Fotnotereferanse"/>
          <w:sz w:val="20"/>
          <w:szCs w:val="20"/>
        </w:rPr>
        <w:footnoteRef/>
      </w:r>
      <w:r w:rsidRPr="00D5752A">
        <w:rPr>
          <w:sz w:val="20"/>
          <w:szCs w:val="20"/>
        </w:rPr>
        <w:t xml:space="preserve"> </w:t>
      </w:r>
      <w:hyperlink r:id="rId47" w:history="1">
        <w:r w:rsidRPr="00E672AF">
          <w:rPr>
            <w:rStyle w:val="Hyperkobling"/>
            <w:sz w:val="20"/>
            <w:szCs w:val="20"/>
          </w:rPr>
          <w:t>Reindriftsloven</w:t>
        </w:r>
      </w:hyperlink>
      <w:r w:rsidRPr="00D5752A">
        <w:rPr>
          <w:sz w:val="20"/>
          <w:szCs w:val="20"/>
        </w:rPr>
        <w:t xml:space="preserve"> fastsetter i § 4 at: </w:t>
      </w:r>
      <w:r w:rsidRPr="00D5752A">
        <w:rPr>
          <w:i/>
          <w:sz w:val="20"/>
          <w:szCs w:val="20"/>
        </w:rPr>
        <w:t>Den samiske befolkningen har på grunnlag av alders tids bruk rett til å utøve reindrift innenfor de delene av fylkene Finnmark, Troms, Nordland, Trøndelag og Hedmark hvor reindriftssamene fra gammelt av har utøvet reindrift (det samiske reinbeiteområdet). Innenfor det samiske reinbeiteområdet skal det legges til grunn at det foreligger rett til reinbeite innenfor rammen av denne lov, med mindre annet følger av særlige rettsforhold.</w:t>
      </w:r>
    </w:p>
  </w:footnote>
  <w:footnote w:id="50">
    <w:p w:rsidR="00440F27" w:rsidRPr="00A24511" w:rsidRDefault="00440F27" w:rsidP="00393D86">
      <w:pPr>
        <w:pStyle w:val="Fotnotetekst"/>
        <w:spacing w:after="0" w:line="240" w:lineRule="auto"/>
        <w:rPr>
          <w:sz w:val="20"/>
          <w:szCs w:val="20"/>
        </w:rPr>
      </w:pPr>
      <w:r w:rsidRPr="00A24511">
        <w:rPr>
          <w:rStyle w:val="Fotnotereferanse"/>
          <w:sz w:val="20"/>
          <w:szCs w:val="20"/>
        </w:rPr>
        <w:footnoteRef/>
      </w:r>
      <w:r w:rsidRPr="00A24511">
        <w:rPr>
          <w:sz w:val="20"/>
          <w:szCs w:val="20"/>
        </w:rPr>
        <w:t xml:space="preserve"> Fylkesmennene i </w:t>
      </w:r>
      <w:hyperlink r:id="rId48" w:history="1">
        <w:r w:rsidRPr="00A24511">
          <w:rPr>
            <w:rStyle w:val="Hyperkobling"/>
            <w:sz w:val="20"/>
            <w:szCs w:val="20"/>
          </w:rPr>
          <w:t>Troms og Finnmark</w:t>
        </w:r>
      </w:hyperlink>
      <w:r w:rsidRPr="00A24511">
        <w:rPr>
          <w:sz w:val="20"/>
          <w:szCs w:val="20"/>
        </w:rPr>
        <w:t xml:space="preserve">, </w:t>
      </w:r>
      <w:hyperlink r:id="rId49" w:history="1">
        <w:r w:rsidRPr="00A24511">
          <w:rPr>
            <w:rStyle w:val="Hyperkobling"/>
            <w:sz w:val="20"/>
            <w:szCs w:val="20"/>
          </w:rPr>
          <w:t>Nordland</w:t>
        </w:r>
      </w:hyperlink>
      <w:r w:rsidRPr="00A24511">
        <w:rPr>
          <w:sz w:val="20"/>
          <w:szCs w:val="20"/>
        </w:rPr>
        <w:t xml:space="preserve">, </w:t>
      </w:r>
      <w:hyperlink r:id="rId50" w:history="1">
        <w:r w:rsidRPr="00A24511">
          <w:rPr>
            <w:rStyle w:val="Hyperkobling"/>
            <w:sz w:val="20"/>
            <w:szCs w:val="20"/>
          </w:rPr>
          <w:t>Trøndelag</w:t>
        </w:r>
      </w:hyperlink>
      <w:r w:rsidRPr="00A24511">
        <w:rPr>
          <w:sz w:val="20"/>
          <w:szCs w:val="20"/>
        </w:rPr>
        <w:t xml:space="preserve">, og </w:t>
      </w:r>
      <w:hyperlink r:id="rId51" w:history="1">
        <w:r w:rsidRPr="00A24511">
          <w:rPr>
            <w:rStyle w:val="Hyperkobling"/>
            <w:sz w:val="20"/>
            <w:szCs w:val="20"/>
          </w:rPr>
          <w:t>Innlandet</w:t>
        </w:r>
      </w:hyperlink>
      <w:r w:rsidRPr="00A24511">
        <w:rPr>
          <w:sz w:val="20"/>
          <w:szCs w:val="20"/>
        </w:rPr>
        <w:t xml:space="preserve"> har egne veiledningssider for reindriften der også den regionale informasjonen er tilgjengelig. Det ble også utarbeidet en egen temaveileder for "</w:t>
      </w:r>
      <w:hyperlink r:id="rId52" w:history="1">
        <w:r w:rsidRPr="00A24511">
          <w:rPr>
            <w:rStyle w:val="Hyperkobling"/>
            <w:sz w:val="20"/>
            <w:szCs w:val="20"/>
          </w:rPr>
          <w:t>Reindrift og planlegging etter plan- og bygningsloven</w:t>
        </w:r>
      </w:hyperlink>
      <w:r w:rsidRPr="00A24511">
        <w:rPr>
          <w:sz w:val="20"/>
          <w:szCs w:val="20"/>
        </w:rPr>
        <w:t>" i 2009</w:t>
      </w:r>
    </w:p>
  </w:footnote>
  <w:footnote w:id="51">
    <w:p w:rsidR="00440F27" w:rsidRPr="00A24511" w:rsidRDefault="00440F27" w:rsidP="00393D86">
      <w:pPr>
        <w:pStyle w:val="Fotnotetekst"/>
        <w:spacing w:after="0" w:line="240" w:lineRule="auto"/>
        <w:rPr>
          <w:sz w:val="20"/>
          <w:szCs w:val="20"/>
        </w:rPr>
      </w:pPr>
      <w:r w:rsidRPr="00A24511">
        <w:rPr>
          <w:rStyle w:val="Fotnotereferanse"/>
          <w:sz w:val="20"/>
          <w:szCs w:val="20"/>
        </w:rPr>
        <w:footnoteRef/>
      </w:r>
      <w:r w:rsidRPr="00A24511">
        <w:rPr>
          <w:sz w:val="20"/>
          <w:szCs w:val="20"/>
        </w:rPr>
        <w:t xml:space="preserve"> Jf. at kulturminneloven § 8 fjerde ledd kun åpner for dispensasjon gjennom arealplan for områder som i kommuneplanens arealdel er utlagt til bebyggelse og anlegg (pbl § 11-7 nr. 1), og der vedkommende myndighet etter loven her har sagt seg enig i arealbruken.</w:t>
      </w:r>
    </w:p>
  </w:footnote>
  <w:footnote w:id="52">
    <w:p w:rsidR="00440F27" w:rsidRPr="00123B16" w:rsidRDefault="00440F27" w:rsidP="00393D86">
      <w:pPr>
        <w:pStyle w:val="Fotnotetekst"/>
        <w:spacing w:after="0" w:line="240" w:lineRule="auto"/>
        <w:rPr>
          <w:sz w:val="20"/>
          <w:szCs w:val="20"/>
        </w:rPr>
      </w:pPr>
      <w:r w:rsidRPr="00123B16">
        <w:rPr>
          <w:rStyle w:val="Fotnotereferanse"/>
          <w:sz w:val="20"/>
          <w:szCs w:val="20"/>
        </w:rPr>
        <w:footnoteRef/>
      </w:r>
      <w:r w:rsidRPr="00123B16">
        <w:rPr>
          <w:sz w:val="20"/>
          <w:szCs w:val="20"/>
        </w:rPr>
        <w:t xml:space="preserve"> Jf. vannressursloven §§ 8, 12 og 15</w:t>
      </w:r>
    </w:p>
  </w:footnote>
  <w:footnote w:id="53">
    <w:p w:rsidR="00440F27" w:rsidRPr="00123B16" w:rsidRDefault="00440F27" w:rsidP="00393D86">
      <w:pPr>
        <w:pStyle w:val="Fotnotetekst"/>
        <w:spacing w:after="0" w:line="240" w:lineRule="auto"/>
        <w:rPr>
          <w:sz w:val="20"/>
          <w:szCs w:val="20"/>
        </w:rPr>
      </w:pPr>
      <w:r w:rsidRPr="00123B16">
        <w:rPr>
          <w:rStyle w:val="Fotnotereferanse"/>
          <w:sz w:val="20"/>
          <w:szCs w:val="20"/>
        </w:rPr>
        <w:footnoteRef/>
      </w:r>
      <w:r w:rsidRPr="00123B16">
        <w:rPr>
          <w:sz w:val="20"/>
          <w:szCs w:val="20"/>
        </w:rPr>
        <w:t xml:space="preserve"> </w:t>
      </w:r>
      <w:hyperlink r:id="rId53" w:history="1">
        <w:r w:rsidRPr="00E672AF">
          <w:rPr>
            <w:rStyle w:val="Hyperkobling"/>
            <w:sz w:val="20"/>
            <w:szCs w:val="20"/>
          </w:rPr>
          <w:t>Norges vassdrags- og energidirektorat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D72"/>
    <w:multiLevelType w:val="hybridMultilevel"/>
    <w:tmpl w:val="ABD23C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8C06D08"/>
    <w:multiLevelType w:val="hybridMultilevel"/>
    <w:tmpl w:val="44CE08C0"/>
    <w:lvl w:ilvl="0" w:tplc="A790AFDC">
      <w:start w:val="1"/>
      <w:numFmt w:val="bullet"/>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5" w15:restartNumberingAfterBreak="0">
    <w:nsid w:val="0B6D0DA7"/>
    <w:multiLevelType w:val="hybridMultilevel"/>
    <w:tmpl w:val="073AC10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6"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0F9F063A"/>
    <w:multiLevelType w:val="hybridMultilevel"/>
    <w:tmpl w:val="157A6D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C1169D"/>
    <w:multiLevelType w:val="hybridMultilevel"/>
    <w:tmpl w:val="CD62E452"/>
    <w:lvl w:ilvl="0" w:tplc="0414000F">
      <w:start w:val="1"/>
      <w:numFmt w:val="decimal"/>
      <w:lvlText w:val="%1."/>
      <w:lvlJc w:val="left"/>
      <w:pPr>
        <w:ind w:left="928"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73D36A5"/>
    <w:multiLevelType w:val="hybridMultilevel"/>
    <w:tmpl w:val="37F07E8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087AF7"/>
    <w:multiLevelType w:val="hybridMultilevel"/>
    <w:tmpl w:val="4B7C4F3A"/>
    <w:lvl w:ilvl="0" w:tplc="A790AFDC">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4" w15:restartNumberingAfterBreak="0">
    <w:nsid w:val="28EB7673"/>
    <w:multiLevelType w:val="hybridMultilevel"/>
    <w:tmpl w:val="1CF0A942"/>
    <w:lvl w:ilvl="0" w:tplc="A790AFDC">
      <w:start w:val="1"/>
      <w:numFmt w:val="bullet"/>
      <w:lvlText w:val=""/>
      <w:lvlJc w:val="left"/>
      <w:pPr>
        <w:ind w:left="720" w:hanging="360"/>
      </w:pPr>
      <w:rPr>
        <w:rFonts w:ascii="Symbol" w:hAnsi="Symbol" w:hint="default"/>
      </w:rPr>
    </w:lvl>
    <w:lvl w:ilvl="1" w:tplc="FC92F992">
      <w:numFmt w:val="bullet"/>
      <w:lvlText w:val="•"/>
      <w:lvlJc w:val="left"/>
      <w:pPr>
        <w:ind w:left="1440" w:hanging="360"/>
      </w:pPr>
      <w:rPr>
        <w:rFonts w:ascii="Open Sans" w:eastAsia="Times New Roman" w:hAnsi="Open Sans" w:cs="Open San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2A5D7027"/>
    <w:multiLevelType w:val="hybridMultilevel"/>
    <w:tmpl w:val="CEFC47E6"/>
    <w:lvl w:ilvl="0" w:tplc="04140017">
      <w:start w:val="1"/>
      <w:numFmt w:val="lowerLetter"/>
      <w:lvlText w:val="%1)"/>
      <w:lvlJc w:val="left"/>
      <w:pPr>
        <w:ind w:left="1353" w:hanging="360"/>
      </w:pPr>
    </w:lvl>
    <w:lvl w:ilvl="1" w:tplc="04140019">
      <w:start w:val="1"/>
      <w:numFmt w:val="lowerLetter"/>
      <w:lvlText w:val="%2."/>
      <w:lvlJc w:val="left"/>
      <w:pPr>
        <w:ind w:left="1534" w:hanging="360"/>
      </w:pPr>
    </w:lvl>
    <w:lvl w:ilvl="2" w:tplc="0414001B" w:tentative="1">
      <w:start w:val="1"/>
      <w:numFmt w:val="lowerRoman"/>
      <w:lvlText w:val="%3."/>
      <w:lvlJc w:val="right"/>
      <w:pPr>
        <w:ind w:left="2254" w:hanging="180"/>
      </w:pPr>
    </w:lvl>
    <w:lvl w:ilvl="3" w:tplc="0414000F" w:tentative="1">
      <w:start w:val="1"/>
      <w:numFmt w:val="decimal"/>
      <w:lvlText w:val="%4."/>
      <w:lvlJc w:val="left"/>
      <w:pPr>
        <w:ind w:left="2974" w:hanging="360"/>
      </w:pPr>
    </w:lvl>
    <w:lvl w:ilvl="4" w:tplc="04140019" w:tentative="1">
      <w:start w:val="1"/>
      <w:numFmt w:val="lowerLetter"/>
      <w:lvlText w:val="%5."/>
      <w:lvlJc w:val="left"/>
      <w:pPr>
        <w:ind w:left="3694" w:hanging="360"/>
      </w:pPr>
    </w:lvl>
    <w:lvl w:ilvl="5" w:tplc="0414001B" w:tentative="1">
      <w:start w:val="1"/>
      <w:numFmt w:val="lowerRoman"/>
      <w:lvlText w:val="%6."/>
      <w:lvlJc w:val="right"/>
      <w:pPr>
        <w:ind w:left="4414" w:hanging="180"/>
      </w:pPr>
    </w:lvl>
    <w:lvl w:ilvl="6" w:tplc="0414000F" w:tentative="1">
      <w:start w:val="1"/>
      <w:numFmt w:val="decimal"/>
      <w:lvlText w:val="%7."/>
      <w:lvlJc w:val="left"/>
      <w:pPr>
        <w:ind w:left="5134" w:hanging="360"/>
      </w:pPr>
    </w:lvl>
    <w:lvl w:ilvl="7" w:tplc="04140019" w:tentative="1">
      <w:start w:val="1"/>
      <w:numFmt w:val="lowerLetter"/>
      <w:lvlText w:val="%8."/>
      <w:lvlJc w:val="left"/>
      <w:pPr>
        <w:ind w:left="5854" w:hanging="360"/>
      </w:pPr>
    </w:lvl>
    <w:lvl w:ilvl="8" w:tplc="0414001B" w:tentative="1">
      <w:start w:val="1"/>
      <w:numFmt w:val="lowerRoman"/>
      <w:lvlText w:val="%9."/>
      <w:lvlJc w:val="right"/>
      <w:pPr>
        <w:ind w:left="6574" w:hanging="180"/>
      </w:pPr>
    </w:lvl>
  </w:abstractNum>
  <w:abstractNum w:abstractNumId="17" w15:restartNumberingAfterBreak="0">
    <w:nsid w:val="2F5F7DC5"/>
    <w:multiLevelType w:val="multilevel"/>
    <w:tmpl w:val="04140025"/>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580C0C13"/>
    <w:multiLevelType w:val="hybridMultilevel"/>
    <w:tmpl w:val="83526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9" w15:restartNumberingAfterBreak="0">
    <w:nsid w:val="603817C3"/>
    <w:multiLevelType w:val="multilevel"/>
    <w:tmpl w:val="ED7C4970"/>
    <w:numStyleLink w:val="OverskrifterListeStil"/>
  </w:abstractNum>
  <w:abstractNum w:abstractNumId="30" w15:restartNumberingAfterBreak="0">
    <w:nsid w:val="62A6542F"/>
    <w:multiLevelType w:val="multilevel"/>
    <w:tmpl w:val="EF66E114"/>
    <w:numStyleLink w:val="RomListeStil"/>
  </w:abstractNum>
  <w:abstractNum w:abstractNumId="31" w15:restartNumberingAfterBreak="0">
    <w:nsid w:val="646539A6"/>
    <w:multiLevelType w:val="hybridMultilevel"/>
    <w:tmpl w:val="C07E3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3" w15:restartNumberingAfterBreak="0">
    <w:nsid w:val="687C31DE"/>
    <w:multiLevelType w:val="multilevel"/>
    <w:tmpl w:val="BD6A2A92"/>
    <w:lvl w:ilvl="0">
      <w:start w:val="7"/>
      <w:numFmt w:val="decimal"/>
      <w:lvlText w:val="%1"/>
      <w:lvlJc w:val="left"/>
      <w:pPr>
        <w:ind w:left="360" w:hanging="360"/>
      </w:pPr>
      <w:rPr>
        <w:rFonts w:ascii="Arial" w:eastAsia="Times New Roman" w:hAnsi="Arial" w:hint="default"/>
        <w:color w:val="0563C1" w:themeColor="hyperlink"/>
        <w:u w:val="single"/>
      </w:rPr>
    </w:lvl>
    <w:lvl w:ilvl="1">
      <w:start w:val="2"/>
      <w:numFmt w:val="decimal"/>
      <w:lvlText w:val="%1.%2"/>
      <w:lvlJc w:val="left"/>
      <w:pPr>
        <w:ind w:left="920" w:hanging="720"/>
      </w:pPr>
      <w:rPr>
        <w:rFonts w:ascii="Arial" w:eastAsia="Times New Roman" w:hAnsi="Arial" w:hint="default"/>
        <w:color w:val="0563C1" w:themeColor="hyperlink"/>
        <w:u w:val="single"/>
      </w:rPr>
    </w:lvl>
    <w:lvl w:ilvl="2">
      <w:start w:val="1"/>
      <w:numFmt w:val="decimal"/>
      <w:lvlText w:val="%1.%2.%3"/>
      <w:lvlJc w:val="left"/>
      <w:pPr>
        <w:ind w:left="1120" w:hanging="720"/>
      </w:pPr>
      <w:rPr>
        <w:rFonts w:ascii="Arial" w:eastAsia="Times New Roman" w:hAnsi="Arial" w:hint="default"/>
        <w:color w:val="0563C1" w:themeColor="hyperlink"/>
        <w:u w:val="single"/>
      </w:rPr>
    </w:lvl>
    <w:lvl w:ilvl="3">
      <w:start w:val="1"/>
      <w:numFmt w:val="decimal"/>
      <w:lvlText w:val="%1.%2.%3.%4"/>
      <w:lvlJc w:val="left"/>
      <w:pPr>
        <w:ind w:left="1680" w:hanging="1080"/>
      </w:pPr>
      <w:rPr>
        <w:rFonts w:ascii="Arial" w:eastAsia="Times New Roman" w:hAnsi="Arial" w:hint="default"/>
        <w:color w:val="0563C1" w:themeColor="hyperlink"/>
        <w:u w:val="single"/>
      </w:rPr>
    </w:lvl>
    <w:lvl w:ilvl="4">
      <w:start w:val="1"/>
      <w:numFmt w:val="decimal"/>
      <w:lvlText w:val="%1.%2.%3.%4.%5"/>
      <w:lvlJc w:val="left"/>
      <w:pPr>
        <w:ind w:left="2240" w:hanging="1440"/>
      </w:pPr>
      <w:rPr>
        <w:rFonts w:ascii="Arial" w:eastAsia="Times New Roman" w:hAnsi="Arial" w:hint="default"/>
        <w:color w:val="0563C1" w:themeColor="hyperlink"/>
        <w:u w:val="single"/>
      </w:rPr>
    </w:lvl>
    <w:lvl w:ilvl="5">
      <w:start w:val="1"/>
      <w:numFmt w:val="decimal"/>
      <w:lvlText w:val="%1.%2.%3.%4.%5.%6"/>
      <w:lvlJc w:val="left"/>
      <w:pPr>
        <w:ind w:left="2800" w:hanging="1800"/>
      </w:pPr>
      <w:rPr>
        <w:rFonts w:ascii="Arial" w:eastAsia="Times New Roman" w:hAnsi="Arial" w:hint="default"/>
        <w:color w:val="0563C1" w:themeColor="hyperlink"/>
        <w:u w:val="single"/>
      </w:rPr>
    </w:lvl>
    <w:lvl w:ilvl="6">
      <w:start w:val="1"/>
      <w:numFmt w:val="decimal"/>
      <w:lvlText w:val="%1.%2.%3.%4.%5.%6.%7"/>
      <w:lvlJc w:val="left"/>
      <w:pPr>
        <w:ind w:left="3000" w:hanging="1800"/>
      </w:pPr>
      <w:rPr>
        <w:rFonts w:ascii="Arial" w:eastAsia="Times New Roman" w:hAnsi="Arial" w:hint="default"/>
        <w:color w:val="0563C1" w:themeColor="hyperlink"/>
        <w:u w:val="single"/>
      </w:rPr>
    </w:lvl>
    <w:lvl w:ilvl="7">
      <w:start w:val="1"/>
      <w:numFmt w:val="decimal"/>
      <w:lvlText w:val="%1.%2.%3.%4.%5.%6.%7.%8"/>
      <w:lvlJc w:val="left"/>
      <w:pPr>
        <w:ind w:left="3560" w:hanging="2160"/>
      </w:pPr>
      <w:rPr>
        <w:rFonts w:ascii="Arial" w:eastAsia="Times New Roman" w:hAnsi="Arial" w:hint="default"/>
        <w:color w:val="0563C1" w:themeColor="hyperlink"/>
        <w:u w:val="single"/>
      </w:rPr>
    </w:lvl>
    <w:lvl w:ilvl="8">
      <w:start w:val="1"/>
      <w:numFmt w:val="decimal"/>
      <w:lvlText w:val="%1.%2.%3.%4.%5.%6.%7.%8.%9"/>
      <w:lvlJc w:val="left"/>
      <w:pPr>
        <w:ind w:left="4120" w:hanging="2520"/>
      </w:pPr>
      <w:rPr>
        <w:rFonts w:ascii="Arial" w:eastAsia="Times New Roman" w:hAnsi="Arial" w:hint="default"/>
        <w:color w:val="0563C1" w:themeColor="hyperlink"/>
        <w:u w:val="single"/>
      </w:rPr>
    </w:lvl>
  </w:abstractNum>
  <w:abstractNum w:abstractNumId="3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5" w15:restartNumberingAfterBreak="0">
    <w:nsid w:val="74AE1431"/>
    <w:multiLevelType w:val="hybridMultilevel"/>
    <w:tmpl w:val="ABD23C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A6D7E3B"/>
    <w:multiLevelType w:val="hybridMultilevel"/>
    <w:tmpl w:val="D60E8628"/>
    <w:lvl w:ilvl="0" w:tplc="E9E69BC8">
      <w:start w:val="1"/>
      <w:numFmt w:val="decimal"/>
      <w:lvlText w:val="%1."/>
      <w:lvlJc w:val="left"/>
      <w:pPr>
        <w:ind w:left="720" w:hanging="360"/>
      </w:pPr>
      <w:rPr>
        <w:rFonts w:hint="default"/>
      </w:rPr>
    </w:lvl>
    <w:lvl w:ilvl="1" w:tplc="29AE5AAA">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5"/>
  </w:num>
  <w:num w:numId="2">
    <w:abstractNumId w:val="26"/>
  </w:num>
  <w:num w:numId="3">
    <w:abstractNumId w:val="10"/>
  </w:num>
  <w:num w:numId="4">
    <w:abstractNumId w:val="9"/>
  </w:num>
  <w:num w:numId="5">
    <w:abstractNumId w:val="36"/>
  </w:num>
  <w:num w:numId="6">
    <w:abstractNumId w:val="16"/>
  </w:num>
  <w:num w:numId="7">
    <w:abstractNumId w:val="35"/>
  </w:num>
  <w:num w:numId="8">
    <w:abstractNumId w:val="0"/>
  </w:num>
  <w:num w:numId="9">
    <w:abstractNumId w:val="13"/>
  </w:num>
  <w:num w:numId="10">
    <w:abstractNumId w:val="14"/>
  </w:num>
  <w:num w:numId="11">
    <w:abstractNumId w:val="17"/>
    <w:lvlOverride w:ilvl="0">
      <w:startOverride w:val="1"/>
    </w:lvlOverride>
    <w:lvlOverride w:ilvl="1"/>
  </w:num>
  <w:num w:numId="12">
    <w:abstractNumId w:val="7"/>
  </w:num>
  <w:num w:numId="13">
    <w:abstractNumId w:val="37"/>
  </w:num>
  <w:num w:numId="14">
    <w:abstractNumId w:val="28"/>
  </w:num>
  <w:num w:numId="15">
    <w:abstractNumId w:val="34"/>
  </w:num>
  <w:num w:numId="16">
    <w:abstractNumId w:val="11"/>
  </w:num>
  <w:num w:numId="17">
    <w:abstractNumId w:val="15"/>
  </w:num>
  <w:num w:numId="18">
    <w:abstractNumId w:val="3"/>
  </w:num>
  <w:num w:numId="19">
    <w:abstractNumId w:val="21"/>
  </w:num>
  <w:num w:numId="20">
    <w:abstractNumId w:val="24"/>
  </w:num>
  <w:num w:numId="21">
    <w:abstractNumId w:val="23"/>
  </w:num>
  <w:num w:numId="22">
    <w:abstractNumId w:val="2"/>
  </w:num>
  <w:num w:numId="23">
    <w:abstractNumId w:val="18"/>
  </w:num>
  <w:num w:numId="24">
    <w:abstractNumId w:val="6"/>
  </w:num>
  <w:num w:numId="25">
    <w:abstractNumId w:val="8"/>
  </w:num>
  <w:num w:numId="26">
    <w:abstractNumId w:val="22"/>
  </w:num>
  <w:num w:numId="27">
    <w:abstractNumId w:val="27"/>
  </w:num>
  <w:num w:numId="28">
    <w:abstractNumId w:val="30"/>
  </w:num>
  <w:num w:numId="29">
    <w:abstractNumId w:val="12"/>
  </w:num>
  <w:num w:numId="30">
    <w:abstractNumId w:val="25"/>
  </w:num>
  <w:num w:numId="31">
    <w:abstractNumId w:val="32"/>
  </w:num>
  <w:num w:numId="32">
    <w:abstractNumId w:val="19"/>
  </w:num>
  <w:num w:numId="33">
    <w:abstractNumId w:val="20"/>
  </w:num>
  <w:num w:numId="34">
    <w:abstractNumId w:val="29"/>
    <w:lvlOverride w:ilvl="7">
      <w:lvl w:ilvl="7">
        <w:start w:val="1"/>
        <w:numFmt w:val="decimal"/>
        <w:lvlRestart w:val="1"/>
        <w:pStyle w:val="tittel-ramme"/>
        <w:suff w:val="space"/>
        <w:lvlText w:val="Boks %1.%8"/>
        <w:lvlJc w:val="left"/>
        <w:pPr>
          <w:ind w:left="4253" w:firstLine="0"/>
        </w:pPr>
      </w:lvl>
    </w:lvlOverride>
  </w:num>
  <w:num w:numId="35">
    <w:abstractNumId w:val="1"/>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31"/>
  </w:num>
  <w:num w:numId="43">
    <w:abstractNumId w:val="29"/>
  </w:num>
  <w:num w:numId="44">
    <w:abstractNumId w:val="4"/>
  </w:num>
  <w:num w:numId="45">
    <w:abstractNumId w:val="33"/>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linkStyles/>
  <w:defaultTabStop w:val="45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AB6123"/>
    <w:rsid w:val="00000443"/>
    <w:rsid w:val="000008FC"/>
    <w:rsid w:val="00000A8E"/>
    <w:rsid w:val="00003CDF"/>
    <w:rsid w:val="00003FE7"/>
    <w:rsid w:val="000049FD"/>
    <w:rsid w:val="00005612"/>
    <w:rsid w:val="00005EC2"/>
    <w:rsid w:val="00006B15"/>
    <w:rsid w:val="00006CAA"/>
    <w:rsid w:val="00007CA4"/>
    <w:rsid w:val="0001045F"/>
    <w:rsid w:val="00010A12"/>
    <w:rsid w:val="000111B2"/>
    <w:rsid w:val="000113B3"/>
    <w:rsid w:val="00011A24"/>
    <w:rsid w:val="00011C20"/>
    <w:rsid w:val="00011D5E"/>
    <w:rsid w:val="00011FC5"/>
    <w:rsid w:val="00013ACE"/>
    <w:rsid w:val="00013DD8"/>
    <w:rsid w:val="00016024"/>
    <w:rsid w:val="000160F8"/>
    <w:rsid w:val="000167CA"/>
    <w:rsid w:val="00017815"/>
    <w:rsid w:val="00017E60"/>
    <w:rsid w:val="0002053D"/>
    <w:rsid w:val="00020667"/>
    <w:rsid w:val="00020872"/>
    <w:rsid w:val="00022218"/>
    <w:rsid w:val="00022694"/>
    <w:rsid w:val="000226A3"/>
    <w:rsid w:val="00022B96"/>
    <w:rsid w:val="000233B3"/>
    <w:rsid w:val="000242B6"/>
    <w:rsid w:val="000247C6"/>
    <w:rsid w:val="00025C5C"/>
    <w:rsid w:val="00027E7F"/>
    <w:rsid w:val="00027FED"/>
    <w:rsid w:val="0003186E"/>
    <w:rsid w:val="00031B50"/>
    <w:rsid w:val="00031E5A"/>
    <w:rsid w:val="00032088"/>
    <w:rsid w:val="0003227D"/>
    <w:rsid w:val="00033D52"/>
    <w:rsid w:val="00034409"/>
    <w:rsid w:val="00035925"/>
    <w:rsid w:val="00036091"/>
    <w:rsid w:val="0003674E"/>
    <w:rsid w:val="00036ED1"/>
    <w:rsid w:val="00037411"/>
    <w:rsid w:val="00037762"/>
    <w:rsid w:val="000402EC"/>
    <w:rsid w:val="000405C4"/>
    <w:rsid w:val="00041BFE"/>
    <w:rsid w:val="00041CB5"/>
    <w:rsid w:val="00041DC8"/>
    <w:rsid w:val="0004248A"/>
    <w:rsid w:val="000459B2"/>
    <w:rsid w:val="00045FCD"/>
    <w:rsid w:val="00046310"/>
    <w:rsid w:val="000467AD"/>
    <w:rsid w:val="00047B50"/>
    <w:rsid w:val="00050CDF"/>
    <w:rsid w:val="00051B71"/>
    <w:rsid w:val="00052861"/>
    <w:rsid w:val="0005383F"/>
    <w:rsid w:val="0005444A"/>
    <w:rsid w:val="000551CF"/>
    <w:rsid w:val="000568A0"/>
    <w:rsid w:val="00057811"/>
    <w:rsid w:val="00060A84"/>
    <w:rsid w:val="00060E8B"/>
    <w:rsid w:val="000610AC"/>
    <w:rsid w:val="00061312"/>
    <w:rsid w:val="0006314E"/>
    <w:rsid w:val="000639C3"/>
    <w:rsid w:val="00063B9D"/>
    <w:rsid w:val="00063E0A"/>
    <w:rsid w:val="00064206"/>
    <w:rsid w:val="00065667"/>
    <w:rsid w:val="000659A8"/>
    <w:rsid w:val="000670E2"/>
    <w:rsid w:val="0006730C"/>
    <w:rsid w:val="00070784"/>
    <w:rsid w:val="000707F5"/>
    <w:rsid w:val="00070927"/>
    <w:rsid w:val="00070B7E"/>
    <w:rsid w:val="0007167B"/>
    <w:rsid w:val="0007174C"/>
    <w:rsid w:val="000732D1"/>
    <w:rsid w:val="000734F6"/>
    <w:rsid w:val="00073E65"/>
    <w:rsid w:val="00074341"/>
    <w:rsid w:val="0007599C"/>
    <w:rsid w:val="000759A1"/>
    <w:rsid w:val="000762AC"/>
    <w:rsid w:val="0008000A"/>
    <w:rsid w:val="00080112"/>
    <w:rsid w:val="00080BFD"/>
    <w:rsid w:val="00081F49"/>
    <w:rsid w:val="00082327"/>
    <w:rsid w:val="00083491"/>
    <w:rsid w:val="00084431"/>
    <w:rsid w:val="00085E62"/>
    <w:rsid w:val="00086433"/>
    <w:rsid w:val="0008663A"/>
    <w:rsid w:val="00086B69"/>
    <w:rsid w:val="000875E3"/>
    <w:rsid w:val="00090285"/>
    <w:rsid w:val="00090801"/>
    <w:rsid w:val="000908DE"/>
    <w:rsid w:val="0009145F"/>
    <w:rsid w:val="00092612"/>
    <w:rsid w:val="0009290E"/>
    <w:rsid w:val="00092DA7"/>
    <w:rsid w:val="00092E49"/>
    <w:rsid w:val="00093197"/>
    <w:rsid w:val="00093925"/>
    <w:rsid w:val="00093AAE"/>
    <w:rsid w:val="00094239"/>
    <w:rsid w:val="00095399"/>
    <w:rsid w:val="00095D7F"/>
    <w:rsid w:val="00096118"/>
    <w:rsid w:val="000965C2"/>
    <w:rsid w:val="00097E2C"/>
    <w:rsid w:val="000A090F"/>
    <w:rsid w:val="000A1967"/>
    <w:rsid w:val="000A1EC4"/>
    <w:rsid w:val="000A266C"/>
    <w:rsid w:val="000A2A78"/>
    <w:rsid w:val="000A4B46"/>
    <w:rsid w:val="000A5D9D"/>
    <w:rsid w:val="000A6DEC"/>
    <w:rsid w:val="000A6E02"/>
    <w:rsid w:val="000A76A5"/>
    <w:rsid w:val="000A7799"/>
    <w:rsid w:val="000A7EEE"/>
    <w:rsid w:val="000B10A1"/>
    <w:rsid w:val="000B144D"/>
    <w:rsid w:val="000B474D"/>
    <w:rsid w:val="000B4C96"/>
    <w:rsid w:val="000B5A0C"/>
    <w:rsid w:val="000B5A62"/>
    <w:rsid w:val="000B62A2"/>
    <w:rsid w:val="000B6916"/>
    <w:rsid w:val="000B69EC"/>
    <w:rsid w:val="000B7361"/>
    <w:rsid w:val="000B75D7"/>
    <w:rsid w:val="000B78F0"/>
    <w:rsid w:val="000C0478"/>
    <w:rsid w:val="000C12DE"/>
    <w:rsid w:val="000C2700"/>
    <w:rsid w:val="000C2B9A"/>
    <w:rsid w:val="000C32C1"/>
    <w:rsid w:val="000C3C6D"/>
    <w:rsid w:val="000C5C7D"/>
    <w:rsid w:val="000C623C"/>
    <w:rsid w:val="000C66C5"/>
    <w:rsid w:val="000C6FE9"/>
    <w:rsid w:val="000D0470"/>
    <w:rsid w:val="000D165F"/>
    <w:rsid w:val="000D1B59"/>
    <w:rsid w:val="000D4440"/>
    <w:rsid w:val="000D4C20"/>
    <w:rsid w:val="000D51D8"/>
    <w:rsid w:val="000D5C2B"/>
    <w:rsid w:val="000D5D8E"/>
    <w:rsid w:val="000D5DB5"/>
    <w:rsid w:val="000D6221"/>
    <w:rsid w:val="000D6987"/>
    <w:rsid w:val="000D6FE7"/>
    <w:rsid w:val="000D7AFD"/>
    <w:rsid w:val="000D7F24"/>
    <w:rsid w:val="000E0B58"/>
    <w:rsid w:val="000E2442"/>
    <w:rsid w:val="000E28D3"/>
    <w:rsid w:val="000E32F8"/>
    <w:rsid w:val="000E5A71"/>
    <w:rsid w:val="000E63CA"/>
    <w:rsid w:val="000E7233"/>
    <w:rsid w:val="000E7414"/>
    <w:rsid w:val="000F03EE"/>
    <w:rsid w:val="000F09DA"/>
    <w:rsid w:val="000F17CC"/>
    <w:rsid w:val="000F19F7"/>
    <w:rsid w:val="000F1FB1"/>
    <w:rsid w:val="000F247C"/>
    <w:rsid w:val="000F2ABC"/>
    <w:rsid w:val="000F3146"/>
    <w:rsid w:val="000F33F6"/>
    <w:rsid w:val="000F3B5F"/>
    <w:rsid w:val="000F429C"/>
    <w:rsid w:val="000F43C0"/>
    <w:rsid w:val="000F460E"/>
    <w:rsid w:val="000F48BB"/>
    <w:rsid w:val="000F4D5A"/>
    <w:rsid w:val="000F4F89"/>
    <w:rsid w:val="000F53DD"/>
    <w:rsid w:val="000F6057"/>
    <w:rsid w:val="000F60EA"/>
    <w:rsid w:val="000F7853"/>
    <w:rsid w:val="000F7D92"/>
    <w:rsid w:val="000F7F51"/>
    <w:rsid w:val="00100525"/>
    <w:rsid w:val="00100B5A"/>
    <w:rsid w:val="00103190"/>
    <w:rsid w:val="00103850"/>
    <w:rsid w:val="001062AD"/>
    <w:rsid w:val="001100DF"/>
    <w:rsid w:val="001109A5"/>
    <w:rsid w:val="00110B35"/>
    <w:rsid w:val="00111387"/>
    <w:rsid w:val="001134F5"/>
    <w:rsid w:val="001139D1"/>
    <w:rsid w:val="00113C89"/>
    <w:rsid w:val="001145DB"/>
    <w:rsid w:val="00115FB5"/>
    <w:rsid w:val="00116075"/>
    <w:rsid w:val="00116F94"/>
    <w:rsid w:val="00117990"/>
    <w:rsid w:val="00117CAB"/>
    <w:rsid w:val="001201FD"/>
    <w:rsid w:val="001211A4"/>
    <w:rsid w:val="0012260A"/>
    <w:rsid w:val="00123B16"/>
    <w:rsid w:val="00124048"/>
    <w:rsid w:val="00124241"/>
    <w:rsid w:val="00124D50"/>
    <w:rsid w:val="00125BB8"/>
    <w:rsid w:val="001277A9"/>
    <w:rsid w:val="00127BC1"/>
    <w:rsid w:val="00130322"/>
    <w:rsid w:val="00130C7B"/>
    <w:rsid w:val="00131F7E"/>
    <w:rsid w:val="00132A0B"/>
    <w:rsid w:val="00133A56"/>
    <w:rsid w:val="00135325"/>
    <w:rsid w:val="001377BB"/>
    <w:rsid w:val="001411FD"/>
    <w:rsid w:val="00141252"/>
    <w:rsid w:val="001418DF"/>
    <w:rsid w:val="00142774"/>
    <w:rsid w:val="001431CB"/>
    <w:rsid w:val="00144511"/>
    <w:rsid w:val="00144634"/>
    <w:rsid w:val="00147529"/>
    <w:rsid w:val="0014752B"/>
    <w:rsid w:val="001475E8"/>
    <w:rsid w:val="00147906"/>
    <w:rsid w:val="00150476"/>
    <w:rsid w:val="00150C9F"/>
    <w:rsid w:val="00150D2B"/>
    <w:rsid w:val="0015185A"/>
    <w:rsid w:val="00151EC2"/>
    <w:rsid w:val="0015248A"/>
    <w:rsid w:val="001528E7"/>
    <w:rsid w:val="00153621"/>
    <w:rsid w:val="00153AE2"/>
    <w:rsid w:val="00154514"/>
    <w:rsid w:val="001548A8"/>
    <w:rsid w:val="001549DD"/>
    <w:rsid w:val="00155016"/>
    <w:rsid w:val="00155C57"/>
    <w:rsid w:val="001567BF"/>
    <w:rsid w:val="00156C8F"/>
    <w:rsid w:val="00156EAF"/>
    <w:rsid w:val="00156F11"/>
    <w:rsid w:val="00157209"/>
    <w:rsid w:val="00157E40"/>
    <w:rsid w:val="00160C61"/>
    <w:rsid w:val="00160E8B"/>
    <w:rsid w:val="0016245E"/>
    <w:rsid w:val="00162EB4"/>
    <w:rsid w:val="001631E7"/>
    <w:rsid w:val="001636B3"/>
    <w:rsid w:val="001652BA"/>
    <w:rsid w:val="00165513"/>
    <w:rsid w:val="00165F9D"/>
    <w:rsid w:val="001661B0"/>
    <w:rsid w:val="00167115"/>
    <w:rsid w:val="00172B82"/>
    <w:rsid w:val="00174B66"/>
    <w:rsid w:val="0017573D"/>
    <w:rsid w:val="00175C16"/>
    <w:rsid w:val="00175C7D"/>
    <w:rsid w:val="00176122"/>
    <w:rsid w:val="00176866"/>
    <w:rsid w:val="00177541"/>
    <w:rsid w:val="0018053B"/>
    <w:rsid w:val="00181274"/>
    <w:rsid w:val="00183854"/>
    <w:rsid w:val="00183858"/>
    <w:rsid w:val="001840B9"/>
    <w:rsid w:val="0018450B"/>
    <w:rsid w:val="00185B74"/>
    <w:rsid w:val="00185BEA"/>
    <w:rsid w:val="00186D3A"/>
    <w:rsid w:val="00187FB1"/>
    <w:rsid w:val="0019019E"/>
    <w:rsid w:val="00190C04"/>
    <w:rsid w:val="001910FA"/>
    <w:rsid w:val="0019111C"/>
    <w:rsid w:val="0019164E"/>
    <w:rsid w:val="00192983"/>
    <w:rsid w:val="0019305F"/>
    <w:rsid w:val="0019341E"/>
    <w:rsid w:val="00194FAE"/>
    <w:rsid w:val="001957C8"/>
    <w:rsid w:val="00196EDF"/>
    <w:rsid w:val="00197045"/>
    <w:rsid w:val="001A08DB"/>
    <w:rsid w:val="001A1325"/>
    <w:rsid w:val="001A132B"/>
    <w:rsid w:val="001A16FC"/>
    <w:rsid w:val="001A21E7"/>
    <w:rsid w:val="001A2480"/>
    <w:rsid w:val="001A2517"/>
    <w:rsid w:val="001A2DAA"/>
    <w:rsid w:val="001A374E"/>
    <w:rsid w:val="001A3805"/>
    <w:rsid w:val="001A486B"/>
    <w:rsid w:val="001A62C6"/>
    <w:rsid w:val="001A6C2A"/>
    <w:rsid w:val="001B026E"/>
    <w:rsid w:val="001B0D40"/>
    <w:rsid w:val="001B17CE"/>
    <w:rsid w:val="001B2185"/>
    <w:rsid w:val="001B28DC"/>
    <w:rsid w:val="001B2B89"/>
    <w:rsid w:val="001B3439"/>
    <w:rsid w:val="001B3607"/>
    <w:rsid w:val="001B3EF7"/>
    <w:rsid w:val="001B41AB"/>
    <w:rsid w:val="001B51B3"/>
    <w:rsid w:val="001B5E4F"/>
    <w:rsid w:val="001B65A2"/>
    <w:rsid w:val="001B670D"/>
    <w:rsid w:val="001B6E64"/>
    <w:rsid w:val="001C18BE"/>
    <w:rsid w:val="001C30DC"/>
    <w:rsid w:val="001C3E4A"/>
    <w:rsid w:val="001C516E"/>
    <w:rsid w:val="001C550D"/>
    <w:rsid w:val="001C5DBD"/>
    <w:rsid w:val="001C63F7"/>
    <w:rsid w:val="001C6840"/>
    <w:rsid w:val="001C6E37"/>
    <w:rsid w:val="001D2F16"/>
    <w:rsid w:val="001D31C6"/>
    <w:rsid w:val="001D38CB"/>
    <w:rsid w:val="001D43B8"/>
    <w:rsid w:val="001D60ED"/>
    <w:rsid w:val="001D6512"/>
    <w:rsid w:val="001D769C"/>
    <w:rsid w:val="001D782B"/>
    <w:rsid w:val="001E1654"/>
    <w:rsid w:val="001E2137"/>
    <w:rsid w:val="001E227A"/>
    <w:rsid w:val="001E2C1E"/>
    <w:rsid w:val="001E3252"/>
    <w:rsid w:val="001E3AB0"/>
    <w:rsid w:val="001E5B2B"/>
    <w:rsid w:val="001E65FA"/>
    <w:rsid w:val="001E6C3A"/>
    <w:rsid w:val="001E736E"/>
    <w:rsid w:val="001F04FA"/>
    <w:rsid w:val="001F0924"/>
    <w:rsid w:val="001F0F2C"/>
    <w:rsid w:val="001F29F5"/>
    <w:rsid w:val="001F3BB8"/>
    <w:rsid w:val="001F4155"/>
    <w:rsid w:val="001F4A56"/>
    <w:rsid w:val="001F504A"/>
    <w:rsid w:val="001F513B"/>
    <w:rsid w:val="001F536D"/>
    <w:rsid w:val="001F59EA"/>
    <w:rsid w:val="001F5FC2"/>
    <w:rsid w:val="001F702C"/>
    <w:rsid w:val="001F713A"/>
    <w:rsid w:val="001F7599"/>
    <w:rsid w:val="002008BC"/>
    <w:rsid w:val="002017F6"/>
    <w:rsid w:val="0020220E"/>
    <w:rsid w:val="00203108"/>
    <w:rsid w:val="0020357A"/>
    <w:rsid w:val="002035DD"/>
    <w:rsid w:val="00203E25"/>
    <w:rsid w:val="0020421B"/>
    <w:rsid w:val="00204740"/>
    <w:rsid w:val="00204BD8"/>
    <w:rsid w:val="00206A08"/>
    <w:rsid w:val="00210115"/>
    <w:rsid w:val="00210604"/>
    <w:rsid w:val="00210859"/>
    <w:rsid w:val="002114B5"/>
    <w:rsid w:val="00212C50"/>
    <w:rsid w:val="00213D1B"/>
    <w:rsid w:val="00214B01"/>
    <w:rsid w:val="00214CC0"/>
    <w:rsid w:val="00214FC6"/>
    <w:rsid w:val="0021529C"/>
    <w:rsid w:val="0021591D"/>
    <w:rsid w:val="00216486"/>
    <w:rsid w:val="00217013"/>
    <w:rsid w:val="00217451"/>
    <w:rsid w:val="00217FDA"/>
    <w:rsid w:val="00220399"/>
    <w:rsid w:val="00221FB6"/>
    <w:rsid w:val="00221FF6"/>
    <w:rsid w:val="00222E95"/>
    <w:rsid w:val="00223D12"/>
    <w:rsid w:val="002242A7"/>
    <w:rsid w:val="00224E0F"/>
    <w:rsid w:val="00226912"/>
    <w:rsid w:val="00227B09"/>
    <w:rsid w:val="002301C8"/>
    <w:rsid w:val="002303B0"/>
    <w:rsid w:val="00231029"/>
    <w:rsid w:val="00231F89"/>
    <w:rsid w:val="00232A4D"/>
    <w:rsid w:val="00232E32"/>
    <w:rsid w:val="002333A5"/>
    <w:rsid w:val="002336F8"/>
    <w:rsid w:val="002361FC"/>
    <w:rsid w:val="00237325"/>
    <w:rsid w:val="00240E6C"/>
    <w:rsid w:val="00241DF8"/>
    <w:rsid w:val="00242BF5"/>
    <w:rsid w:val="00242E86"/>
    <w:rsid w:val="002430BC"/>
    <w:rsid w:val="0024357E"/>
    <w:rsid w:val="00243D3D"/>
    <w:rsid w:val="0024458F"/>
    <w:rsid w:val="00244FF6"/>
    <w:rsid w:val="00246720"/>
    <w:rsid w:val="0024749D"/>
    <w:rsid w:val="00247F95"/>
    <w:rsid w:val="0025125E"/>
    <w:rsid w:val="002512C3"/>
    <w:rsid w:val="002533D1"/>
    <w:rsid w:val="002546DE"/>
    <w:rsid w:val="002551DE"/>
    <w:rsid w:val="00255386"/>
    <w:rsid w:val="00255887"/>
    <w:rsid w:val="00255CAD"/>
    <w:rsid w:val="00255D43"/>
    <w:rsid w:val="002571DB"/>
    <w:rsid w:val="00262265"/>
    <w:rsid w:val="00263066"/>
    <w:rsid w:val="00263937"/>
    <w:rsid w:val="00264B5D"/>
    <w:rsid w:val="00265BB0"/>
    <w:rsid w:val="00266137"/>
    <w:rsid w:val="00266909"/>
    <w:rsid w:val="00266C48"/>
    <w:rsid w:val="00266E48"/>
    <w:rsid w:val="00267184"/>
    <w:rsid w:val="00270939"/>
    <w:rsid w:val="00270CD0"/>
    <w:rsid w:val="00271CD5"/>
    <w:rsid w:val="00272669"/>
    <w:rsid w:val="00273010"/>
    <w:rsid w:val="00273A9E"/>
    <w:rsid w:val="002742ED"/>
    <w:rsid w:val="002748F8"/>
    <w:rsid w:val="0027507C"/>
    <w:rsid w:val="00275100"/>
    <w:rsid w:val="00276185"/>
    <w:rsid w:val="00277C9D"/>
    <w:rsid w:val="0028070C"/>
    <w:rsid w:val="00281445"/>
    <w:rsid w:val="00282429"/>
    <w:rsid w:val="00285A62"/>
    <w:rsid w:val="0028603F"/>
    <w:rsid w:val="00286177"/>
    <w:rsid w:val="00286735"/>
    <w:rsid w:val="00286934"/>
    <w:rsid w:val="00287646"/>
    <w:rsid w:val="00287BAB"/>
    <w:rsid w:val="00290494"/>
    <w:rsid w:val="00291161"/>
    <w:rsid w:val="00291EBF"/>
    <w:rsid w:val="00292535"/>
    <w:rsid w:val="00292ADB"/>
    <w:rsid w:val="0029330E"/>
    <w:rsid w:val="00293777"/>
    <w:rsid w:val="00293C0F"/>
    <w:rsid w:val="00293CCD"/>
    <w:rsid w:val="00294E27"/>
    <w:rsid w:val="00294F4C"/>
    <w:rsid w:val="00295233"/>
    <w:rsid w:val="00295D5E"/>
    <w:rsid w:val="002966FC"/>
    <w:rsid w:val="00296885"/>
    <w:rsid w:val="00297029"/>
    <w:rsid w:val="00297163"/>
    <w:rsid w:val="0029753C"/>
    <w:rsid w:val="002A0A8D"/>
    <w:rsid w:val="002A1018"/>
    <w:rsid w:val="002A1448"/>
    <w:rsid w:val="002A1D6A"/>
    <w:rsid w:val="002A252B"/>
    <w:rsid w:val="002A2888"/>
    <w:rsid w:val="002A30E3"/>
    <w:rsid w:val="002A3150"/>
    <w:rsid w:val="002A38AD"/>
    <w:rsid w:val="002A3DB2"/>
    <w:rsid w:val="002A4103"/>
    <w:rsid w:val="002A78AD"/>
    <w:rsid w:val="002A7FD3"/>
    <w:rsid w:val="002B00BA"/>
    <w:rsid w:val="002B218D"/>
    <w:rsid w:val="002B2426"/>
    <w:rsid w:val="002B3000"/>
    <w:rsid w:val="002B3DDF"/>
    <w:rsid w:val="002B46AC"/>
    <w:rsid w:val="002B5F49"/>
    <w:rsid w:val="002B79B6"/>
    <w:rsid w:val="002B7BA9"/>
    <w:rsid w:val="002B7F47"/>
    <w:rsid w:val="002C06AE"/>
    <w:rsid w:val="002C08AB"/>
    <w:rsid w:val="002C27E3"/>
    <w:rsid w:val="002C3C0F"/>
    <w:rsid w:val="002C4309"/>
    <w:rsid w:val="002C467E"/>
    <w:rsid w:val="002C5283"/>
    <w:rsid w:val="002C6C4B"/>
    <w:rsid w:val="002C70F3"/>
    <w:rsid w:val="002C7116"/>
    <w:rsid w:val="002C7820"/>
    <w:rsid w:val="002C78D6"/>
    <w:rsid w:val="002C7A92"/>
    <w:rsid w:val="002C7B70"/>
    <w:rsid w:val="002D02C6"/>
    <w:rsid w:val="002D0D62"/>
    <w:rsid w:val="002D1AF9"/>
    <w:rsid w:val="002D1FDF"/>
    <w:rsid w:val="002D253C"/>
    <w:rsid w:val="002D345B"/>
    <w:rsid w:val="002D3DC2"/>
    <w:rsid w:val="002D4DEE"/>
    <w:rsid w:val="002D593B"/>
    <w:rsid w:val="002D5F49"/>
    <w:rsid w:val="002D628E"/>
    <w:rsid w:val="002D698B"/>
    <w:rsid w:val="002D724E"/>
    <w:rsid w:val="002D7425"/>
    <w:rsid w:val="002D7601"/>
    <w:rsid w:val="002D7A77"/>
    <w:rsid w:val="002E089A"/>
    <w:rsid w:val="002E09EE"/>
    <w:rsid w:val="002E15C8"/>
    <w:rsid w:val="002E2426"/>
    <w:rsid w:val="002E39A2"/>
    <w:rsid w:val="002E4343"/>
    <w:rsid w:val="002E50D4"/>
    <w:rsid w:val="002E5820"/>
    <w:rsid w:val="002E5F9C"/>
    <w:rsid w:val="002E61E9"/>
    <w:rsid w:val="002E710B"/>
    <w:rsid w:val="002E78B5"/>
    <w:rsid w:val="002E7B53"/>
    <w:rsid w:val="002E7D0B"/>
    <w:rsid w:val="002F0130"/>
    <w:rsid w:val="002F0AC5"/>
    <w:rsid w:val="002F2467"/>
    <w:rsid w:val="002F3FCB"/>
    <w:rsid w:val="002F59FE"/>
    <w:rsid w:val="002F5E0E"/>
    <w:rsid w:val="002F605E"/>
    <w:rsid w:val="002F6BD1"/>
    <w:rsid w:val="002F74C2"/>
    <w:rsid w:val="002F7995"/>
    <w:rsid w:val="002F7EEC"/>
    <w:rsid w:val="002F7EEE"/>
    <w:rsid w:val="00300D9B"/>
    <w:rsid w:val="003014E0"/>
    <w:rsid w:val="00301B06"/>
    <w:rsid w:val="00302044"/>
    <w:rsid w:val="00304780"/>
    <w:rsid w:val="00306297"/>
    <w:rsid w:val="00306DB1"/>
    <w:rsid w:val="003077EE"/>
    <w:rsid w:val="00307B7A"/>
    <w:rsid w:val="003111C7"/>
    <w:rsid w:val="003112B8"/>
    <w:rsid w:val="0031200E"/>
    <w:rsid w:val="00312097"/>
    <w:rsid w:val="00312181"/>
    <w:rsid w:val="003123FA"/>
    <w:rsid w:val="00312AEE"/>
    <w:rsid w:val="003136BF"/>
    <w:rsid w:val="003157C4"/>
    <w:rsid w:val="00317947"/>
    <w:rsid w:val="00320115"/>
    <w:rsid w:val="00320C41"/>
    <w:rsid w:val="003213C9"/>
    <w:rsid w:val="003214CE"/>
    <w:rsid w:val="00321A97"/>
    <w:rsid w:val="00322227"/>
    <w:rsid w:val="003229F6"/>
    <w:rsid w:val="00322C1C"/>
    <w:rsid w:val="00323C12"/>
    <w:rsid w:val="00323D03"/>
    <w:rsid w:val="003245B3"/>
    <w:rsid w:val="003248DC"/>
    <w:rsid w:val="00324D00"/>
    <w:rsid w:val="00325259"/>
    <w:rsid w:val="00325EF1"/>
    <w:rsid w:val="00330150"/>
    <w:rsid w:val="00330BEA"/>
    <w:rsid w:val="00330C0C"/>
    <w:rsid w:val="00333A5C"/>
    <w:rsid w:val="003344EB"/>
    <w:rsid w:val="00334BC7"/>
    <w:rsid w:val="00335108"/>
    <w:rsid w:val="00335D25"/>
    <w:rsid w:val="003362EA"/>
    <w:rsid w:val="00336615"/>
    <w:rsid w:val="00336BBA"/>
    <w:rsid w:val="00336E77"/>
    <w:rsid w:val="0033709F"/>
    <w:rsid w:val="0033743C"/>
    <w:rsid w:val="003428CA"/>
    <w:rsid w:val="0034344E"/>
    <w:rsid w:val="00343655"/>
    <w:rsid w:val="00343CD9"/>
    <w:rsid w:val="00343E3B"/>
    <w:rsid w:val="00343F72"/>
    <w:rsid w:val="0034473C"/>
    <w:rsid w:val="00345422"/>
    <w:rsid w:val="003458B0"/>
    <w:rsid w:val="003466F9"/>
    <w:rsid w:val="00346A92"/>
    <w:rsid w:val="00346E9F"/>
    <w:rsid w:val="003474B2"/>
    <w:rsid w:val="00347AB2"/>
    <w:rsid w:val="00347B50"/>
    <w:rsid w:val="003501DD"/>
    <w:rsid w:val="00350A73"/>
    <w:rsid w:val="00351BCE"/>
    <w:rsid w:val="00352678"/>
    <w:rsid w:val="00352A20"/>
    <w:rsid w:val="00353638"/>
    <w:rsid w:val="00354366"/>
    <w:rsid w:val="003555D7"/>
    <w:rsid w:val="003567E4"/>
    <w:rsid w:val="00357A6C"/>
    <w:rsid w:val="00361622"/>
    <w:rsid w:val="00362794"/>
    <w:rsid w:val="00363977"/>
    <w:rsid w:val="00363AE0"/>
    <w:rsid w:val="0036445A"/>
    <w:rsid w:val="0036453C"/>
    <w:rsid w:val="00364B4D"/>
    <w:rsid w:val="00364C2B"/>
    <w:rsid w:val="00364CD0"/>
    <w:rsid w:val="00364F3A"/>
    <w:rsid w:val="003650F3"/>
    <w:rsid w:val="00366817"/>
    <w:rsid w:val="00366AFF"/>
    <w:rsid w:val="0036700F"/>
    <w:rsid w:val="00370445"/>
    <w:rsid w:val="00370631"/>
    <w:rsid w:val="00371248"/>
    <w:rsid w:val="003715D0"/>
    <w:rsid w:val="003719F1"/>
    <w:rsid w:val="003733CB"/>
    <w:rsid w:val="00373B30"/>
    <w:rsid w:val="00374769"/>
    <w:rsid w:val="00374D7D"/>
    <w:rsid w:val="0037597D"/>
    <w:rsid w:val="003803C0"/>
    <w:rsid w:val="00380825"/>
    <w:rsid w:val="003809F4"/>
    <w:rsid w:val="00380AEF"/>
    <w:rsid w:val="00381150"/>
    <w:rsid w:val="00381A70"/>
    <w:rsid w:val="0038303E"/>
    <w:rsid w:val="00383296"/>
    <w:rsid w:val="003848CC"/>
    <w:rsid w:val="00384C12"/>
    <w:rsid w:val="00385187"/>
    <w:rsid w:val="00386968"/>
    <w:rsid w:val="00387365"/>
    <w:rsid w:val="00387562"/>
    <w:rsid w:val="003902B7"/>
    <w:rsid w:val="00390DC4"/>
    <w:rsid w:val="0039362A"/>
    <w:rsid w:val="00393BD8"/>
    <w:rsid w:val="00393D86"/>
    <w:rsid w:val="00394654"/>
    <w:rsid w:val="00395045"/>
    <w:rsid w:val="00396553"/>
    <w:rsid w:val="003967FB"/>
    <w:rsid w:val="00396B4C"/>
    <w:rsid w:val="003970A3"/>
    <w:rsid w:val="003A0764"/>
    <w:rsid w:val="003A132B"/>
    <w:rsid w:val="003A1736"/>
    <w:rsid w:val="003A2A99"/>
    <w:rsid w:val="003A2BBF"/>
    <w:rsid w:val="003A392E"/>
    <w:rsid w:val="003A3A0E"/>
    <w:rsid w:val="003A3A49"/>
    <w:rsid w:val="003A3D8D"/>
    <w:rsid w:val="003A3F22"/>
    <w:rsid w:val="003A4370"/>
    <w:rsid w:val="003A4C22"/>
    <w:rsid w:val="003A688B"/>
    <w:rsid w:val="003A7013"/>
    <w:rsid w:val="003A770F"/>
    <w:rsid w:val="003A783C"/>
    <w:rsid w:val="003A7AE8"/>
    <w:rsid w:val="003B0218"/>
    <w:rsid w:val="003B1AAF"/>
    <w:rsid w:val="003B1B02"/>
    <w:rsid w:val="003B1DBA"/>
    <w:rsid w:val="003B20E9"/>
    <w:rsid w:val="003B272D"/>
    <w:rsid w:val="003B29E3"/>
    <w:rsid w:val="003B312F"/>
    <w:rsid w:val="003B59BA"/>
    <w:rsid w:val="003B5BF6"/>
    <w:rsid w:val="003B5DD7"/>
    <w:rsid w:val="003B6302"/>
    <w:rsid w:val="003B653B"/>
    <w:rsid w:val="003B6675"/>
    <w:rsid w:val="003C10ED"/>
    <w:rsid w:val="003C1B5E"/>
    <w:rsid w:val="003C1E21"/>
    <w:rsid w:val="003C1E78"/>
    <w:rsid w:val="003C2097"/>
    <w:rsid w:val="003C2BF9"/>
    <w:rsid w:val="003C2E5E"/>
    <w:rsid w:val="003C5B3A"/>
    <w:rsid w:val="003C5B93"/>
    <w:rsid w:val="003C6859"/>
    <w:rsid w:val="003C74C9"/>
    <w:rsid w:val="003D18C7"/>
    <w:rsid w:val="003D2030"/>
    <w:rsid w:val="003D2482"/>
    <w:rsid w:val="003D2CB4"/>
    <w:rsid w:val="003D32FD"/>
    <w:rsid w:val="003D3DDF"/>
    <w:rsid w:val="003D4367"/>
    <w:rsid w:val="003D4EB0"/>
    <w:rsid w:val="003D5A95"/>
    <w:rsid w:val="003D6146"/>
    <w:rsid w:val="003D6B2C"/>
    <w:rsid w:val="003D6E8C"/>
    <w:rsid w:val="003D7407"/>
    <w:rsid w:val="003E00B2"/>
    <w:rsid w:val="003E05B4"/>
    <w:rsid w:val="003E3343"/>
    <w:rsid w:val="003E34F0"/>
    <w:rsid w:val="003E3965"/>
    <w:rsid w:val="003E3E57"/>
    <w:rsid w:val="003E462F"/>
    <w:rsid w:val="003E47CE"/>
    <w:rsid w:val="003E547C"/>
    <w:rsid w:val="003E5D88"/>
    <w:rsid w:val="003E7505"/>
    <w:rsid w:val="003E77DD"/>
    <w:rsid w:val="003F0734"/>
    <w:rsid w:val="003F0B68"/>
    <w:rsid w:val="003F0DDF"/>
    <w:rsid w:val="003F16BD"/>
    <w:rsid w:val="003F266E"/>
    <w:rsid w:val="003F297F"/>
    <w:rsid w:val="003F3FF6"/>
    <w:rsid w:val="003F61F4"/>
    <w:rsid w:val="003F7076"/>
    <w:rsid w:val="003F78BF"/>
    <w:rsid w:val="003F7F8D"/>
    <w:rsid w:val="004011F0"/>
    <w:rsid w:val="004017C8"/>
    <w:rsid w:val="0040187D"/>
    <w:rsid w:val="004031C0"/>
    <w:rsid w:val="00403FC1"/>
    <w:rsid w:val="00404BB0"/>
    <w:rsid w:val="0040641F"/>
    <w:rsid w:val="004108B4"/>
    <w:rsid w:val="00410B5E"/>
    <w:rsid w:val="00412108"/>
    <w:rsid w:val="004123E6"/>
    <w:rsid w:val="004123FF"/>
    <w:rsid w:val="00412B43"/>
    <w:rsid w:val="0041304A"/>
    <w:rsid w:val="004148C0"/>
    <w:rsid w:val="00414E78"/>
    <w:rsid w:val="00414EBD"/>
    <w:rsid w:val="00415DB6"/>
    <w:rsid w:val="00416076"/>
    <w:rsid w:val="00416711"/>
    <w:rsid w:val="00416EF3"/>
    <w:rsid w:val="00417CD4"/>
    <w:rsid w:val="00420CEE"/>
    <w:rsid w:val="004212E2"/>
    <w:rsid w:val="00421345"/>
    <w:rsid w:val="00421598"/>
    <w:rsid w:val="004218DA"/>
    <w:rsid w:val="00422657"/>
    <w:rsid w:val="00422FC6"/>
    <w:rsid w:val="00423A6E"/>
    <w:rsid w:val="00423F36"/>
    <w:rsid w:val="004248F5"/>
    <w:rsid w:val="00426140"/>
    <w:rsid w:val="0042681F"/>
    <w:rsid w:val="00426A94"/>
    <w:rsid w:val="00426FBC"/>
    <w:rsid w:val="004273B9"/>
    <w:rsid w:val="004277BA"/>
    <w:rsid w:val="00427D7A"/>
    <w:rsid w:val="004317A6"/>
    <w:rsid w:val="00431EED"/>
    <w:rsid w:val="004327A1"/>
    <w:rsid w:val="0043573A"/>
    <w:rsid w:val="00435BD4"/>
    <w:rsid w:val="00436356"/>
    <w:rsid w:val="00436B28"/>
    <w:rsid w:val="00437F73"/>
    <w:rsid w:val="004400B1"/>
    <w:rsid w:val="00440331"/>
    <w:rsid w:val="00440536"/>
    <w:rsid w:val="00440F27"/>
    <w:rsid w:val="00440F64"/>
    <w:rsid w:val="00442165"/>
    <w:rsid w:val="004421B5"/>
    <w:rsid w:val="004424AD"/>
    <w:rsid w:val="00442955"/>
    <w:rsid w:val="00442A50"/>
    <w:rsid w:val="00443F64"/>
    <w:rsid w:val="004444CD"/>
    <w:rsid w:val="0044520E"/>
    <w:rsid w:val="0044555A"/>
    <w:rsid w:val="00447B2C"/>
    <w:rsid w:val="00447CAD"/>
    <w:rsid w:val="00447E43"/>
    <w:rsid w:val="004501D3"/>
    <w:rsid w:val="00451036"/>
    <w:rsid w:val="0045114A"/>
    <w:rsid w:val="004511AD"/>
    <w:rsid w:val="004511FE"/>
    <w:rsid w:val="00451FF3"/>
    <w:rsid w:val="00453F82"/>
    <w:rsid w:val="00453F96"/>
    <w:rsid w:val="00454119"/>
    <w:rsid w:val="0045471D"/>
    <w:rsid w:val="00454D62"/>
    <w:rsid w:val="004550F2"/>
    <w:rsid w:val="00455721"/>
    <w:rsid w:val="00455A6D"/>
    <w:rsid w:val="00456821"/>
    <w:rsid w:val="00456827"/>
    <w:rsid w:val="00457225"/>
    <w:rsid w:val="004575FA"/>
    <w:rsid w:val="00457FAB"/>
    <w:rsid w:val="004600DA"/>
    <w:rsid w:val="00460627"/>
    <w:rsid w:val="00460916"/>
    <w:rsid w:val="00460CB5"/>
    <w:rsid w:val="004620B4"/>
    <w:rsid w:val="00462116"/>
    <w:rsid w:val="004621D3"/>
    <w:rsid w:val="0046283F"/>
    <w:rsid w:val="00465163"/>
    <w:rsid w:val="004666AE"/>
    <w:rsid w:val="00466CAF"/>
    <w:rsid w:val="00470469"/>
    <w:rsid w:val="0047058D"/>
    <w:rsid w:val="0047074C"/>
    <w:rsid w:val="0047164B"/>
    <w:rsid w:val="00472071"/>
    <w:rsid w:val="00473069"/>
    <w:rsid w:val="004742C5"/>
    <w:rsid w:val="004756CB"/>
    <w:rsid w:val="0047590C"/>
    <w:rsid w:val="00475C9B"/>
    <w:rsid w:val="00476B98"/>
    <w:rsid w:val="00476E7B"/>
    <w:rsid w:val="00476ED6"/>
    <w:rsid w:val="004770B3"/>
    <w:rsid w:val="0048014E"/>
    <w:rsid w:val="004807F7"/>
    <w:rsid w:val="004809E2"/>
    <w:rsid w:val="004833DE"/>
    <w:rsid w:val="00484265"/>
    <w:rsid w:val="00484903"/>
    <w:rsid w:val="00484C2F"/>
    <w:rsid w:val="004856FA"/>
    <w:rsid w:val="0048670B"/>
    <w:rsid w:val="004869CA"/>
    <w:rsid w:val="00486C24"/>
    <w:rsid w:val="00487272"/>
    <w:rsid w:val="00487426"/>
    <w:rsid w:val="00487818"/>
    <w:rsid w:val="00490A4A"/>
    <w:rsid w:val="004910EA"/>
    <w:rsid w:val="00492D6A"/>
    <w:rsid w:val="00492FE5"/>
    <w:rsid w:val="004933D6"/>
    <w:rsid w:val="004934F6"/>
    <w:rsid w:val="00493CA6"/>
    <w:rsid w:val="00494F7B"/>
    <w:rsid w:val="00495F55"/>
    <w:rsid w:val="004962AA"/>
    <w:rsid w:val="00496F34"/>
    <w:rsid w:val="00497958"/>
    <w:rsid w:val="00497D83"/>
    <w:rsid w:val="00497D88"/>
    <w:rsid w:val="004A0474"/>
    <w:rsid w:val="004A052B"/>
    <w:rsid w:val="004A10FD"/>
    <w:rsid w:val="004A2800"/>
    <w:rsid w:val="004A316B"/>
    <w:rsid w:val="004A4C1F"/>
    <w:rsid w:val="004A63A7"/>
    <w:rsid w:val="004A6474"/>
    <w:rsid w:val="004A6C61"/>
    <w:rsid w:val="004A6E71"/>
    <w:rsid w:val="004A794E"/>
    <w:rsid w:val="004B0DEC"/>
    <w:rsid w:val="004B1075"/>
    <w:rsid w:val="004B2072"/>
    <w:rsid w:val="004B2656"/>
    <w:rsid w:val="004B26CE"/>
    <w:rsid w:val="004B2879"/>
    <w:rsid w:val="004B3011"/>
    <w:rsid w:val="004B5E29"/>
    <w:rsid w:val="004B61DA"/>
    <w:rsid w:val="004B7725"/>
    <w:rsid w:val="004B7934"/>
    <w:rsid w:val="004B7A45"/>
    <w:rsid w:val="004B7B5D"/>
    <w:rsid w:val="004C1483"/>
    <w:rsid w:val="004C20A7"/>
    <w:rsid w:val="004C25B2"/>
    <w:rsid w:val="004C25E9"/>
    <w:rsid w:val="004C292B"/>
    <w:rsid w:val="004C2D37"/>
    <w:rsid w:val="004C3706"/>
    <w:rsid w:val="004C5784"/>
    <w:rsid w:val="004C615C"/>
    <w:rsid w:val="004C66F6"/>
    <w:rsid w:val="004C6D0E"/>
    <w:rsid w:val="004C6EE4"/>
    <w:rsid w:val="004C741C"/>
    <w:rsid w:val="004C79D4"/>
    <w:rsid w:val="004C79D9"/>
    <w:rsid w:val="004C7D57"/>
    <w:rsid w:val="004D19C3"/>
    <w:rsid w:val="004D1E6D"/>
    <w:rsid w:val="004D3664"/>
    <w:rsid w:val="004D36AA"/>
    <w:rsid w:val="004D4A75"/>
    <w:rsid w:val="004D55CE"/>
    <w:rsid w:val="004D6177"/>
    <w:rsid w:val="004D6901"/>
    <w:rsid w:val="004D742E"/>
    <w:rsid w:val="004D7691"/>
    <w:rsid w:val="004E0007"/>
    <w:rsid w:val="004E0D73"/>
    <w:rsid w:val="004E235E"/>
    <w:rsid w:val="004E376C"/>
    <w:rsid w:val="004E3C20"/>
    <w:rsid w:val="004E4AD5"/>
    <w:rsid w:val="004E51A5"/>
    <w:rsid w:val="004E6619"/>
    <w:rsid w:val="004E6B81"/>
    <w:rsid w:val="004F08DB"/>
    <w:rsid w:val="004F0CAD"/>
    <w:rsid w:val="004F1635"/>
    <w:rsid w:val="004F1AC9"/>
    <w:rsid w:val="004F2A93"/>
    <w:rsid w:val="004F2DD6"/>
    <w:rsid w:val="004F333E"/>
    <w:rsid w:val="004F3DB0"/>
    <w:rsid w:val="00502591"/>
    <w:rsid w:val="00502784"/>
    <w:rsid w:val="00504323"/>
    <w:rsid w:val="00504350"/>
    <w:rsid w:val="005043C2"/>
    <w:rsid w:val="00505DC4"/>
    <w:rsid w:val="00506485"/>
    <w:rsid w:val="0051027A"/>
    <w:rsid w:val="00512C66"/>
    <w:rsid w:val="00512C72"/>
    <w:rsid w:val="00512CFB"/>
    <w:rsid w:val="005142E5"/>
    <w:rsid w:val="00514F03"/>
    <w:rsid w:val="00515248"/>
    <w:rsid w:val="005154C9"/>
    <w:rsid w:val="00517334"/>
    <w:rsid w:val="005208DA"/>
    <w:rsid w:val="00520A3C"/>
    <w:rsid w:val="0052106D"/>
    <w:rsid w:val="0052269C"/>
    <w:rsid w:val="00524072"/>
    <w:rsid w:val="00524D9E"/>
    <w:rsid w:val="0052558C"/>
    <w:rsid w:val="00525ED9"/>
    <w:rsid w:val="00525EDA"/>
    <w:rsid w:val="005271E7"/>
    <w:rsid w:val="0052768C"/>
    <w:rsid w:val="0052772A"/>
    <w:rsid w:val="005301C5"/>
    <w:rsid w:val="00530290"/>
    <w:rsid w:val="005302FB"/>
    <w:rsid w:val="005303BA"/>
    <w:rsid w:val="00530442"/>
    <w:rsid w:val="0053109E"/>
    <w:rsid w:val="0053165A"/>
    <w:rsid w:val="00531FCD"/>
    <w:rsid w:val="00532611"/>
    <w:rsid w:val="00532CFB"/>
    <w:rsid w:val="0053361C"/>
    <w:rsid w:val="0053448C"/>
    <w:rsid w:val="00534807"/>
    <w:rsid w:val="00536F43"/>
    <w:rsid w:val="00540446"/>
    <w:rsid w:val="00540C3E"/>
    <w:rsid w:val="00541351"/>
    <w:rsid w:val="005429FF"/>
    <w:rsid w:val="00542F88"/>
    <w:rsid w:val="00543409"/>
    <w:rsid w:val="00543AD5"/>
    <w:rsid w:val="00545D3E"/>
    <w:rsid w:val="00545F0C"/>
    <w:rsid w:val="00547718"/>
    <w:rsid w:val="00547EFB"/>
    <w:rsid w:val="00550181"/>
    <w:rsid w:val="00550B91"/>
    <w:rsid w:val="00550F57"/>
    <w:rsid w:val="00551149"/>
    <w:rsid w:val="005531E8"/>
    <w:rsid w:val="005534A7"/>
    <w:rsid w:val="00555456"/>
    <w:rsid w:val="00555DAD"/>
    <w:rsid w:val="005563DB"/>
    <w:rsid w:val="005564D1"/>
    <w:rsid w:val="00557388"/>
    <w:rsid w:val="00557564"/>
    <w:rsid w:val="00560058"/>
    <w:rsid w:val="00561EF9"/>
    <w:rsid w:val="005630A4"/>
    <w:rsid w:val="005637A0"/>
    <w:rsid w:val="00563A3F"/>
    <w:rsid w:val="00563C7E"/>
    <w:rsid w:val="00563F7E"/>
    <w:rsid w:val="00564858"/>
    <w:rsid w:val="00564C75"/>
    <w:rsid w:val="00565C49"/>
    <w:rsid w:val="0056607E"/>
    <w:rsid w:val="00566123"/>
    <w:rsid w:val="00566149"/>
    <w:rsid w:val="0056635F"/>
    <w:rsid w:val="005715D8"/>
    <w:rsid w:val="00573C82"/>
    <w:rsid w:val="005743DA"/>
    <w:rsid w:val="005752BA"/>
    <w:rsid w:val="00575548"/>
    <w:rsid w:val="0057591F"/>
    <w:rsid w:val="00575D8B"/>
    <w:rsid w:val="005768B6"/>
    <w:rsid w:val="0057695B"/>
    <w:rsid w:val="00576995"/>
    <w:rsid w:val="00576FD2"/>
    <w:rsid w:val="00577F65"/>
    <w:rsid w:val="0058060D"/>
    <w:rsid w:val="00580A01"/>
    <w:rsid w:val="00581516"/>
    <w:rsid w:val="00581E10"/>
    <w:rsid w:val="0058251E"/>
    <w:rsid w:val="00582EBD"/>
    <w:rsid w:val="005833F0"/>
    <w:rsid w:val="0058354A"/>
    <w:rsid w:val="00583BED"/>
    <w:rsid w:val="00583FFA"/>
    <w:rsid w:val="005844F2"/>
    <w:rsid w:val="00585BBF"/>
    <w:rsid w:val="00586688"/>
    <w:rsid w:val="00586AF2"/>
    <w:rsid w:val="00586E87"/>
    <w:rsid w:val="005870E9"/>
    <w:rsid w:val="005871E6"/>
    <w:rsid w:val="0059022D"/>
    <w:rsid w:val="0059033D"/>
    <w:rsid w:val="00590DC5"/>
    <w:rsid w:val="00591FA8"/>
    <w:rsid w:val="00593282"/>
    <w:rsid w:val="0059399F"/>
    <w:rsid w:val="00594723"/>
    <w:rsid w:val="005949FB"/>
    <w:rsid w:val="00595A75"/>
    <w:rsid w:val="0059724D"/>
    <w:rsid w:val="00597769"/>
    <w:rsid w:val="00597AFF"/>
    <w:rsid w:val="005A01B8"/>
    <w:rsid w:val="005A058B"/>
    <w:rsid w:val="005A083A"/>
    <w:rsid w:val="005A0952"/>
    <w:rsid w:val="005A0EF9"/>
    <w:rsid w:val="005A1473"/>
    <w:rsid w:val="005A152D"/>
    <w:rsid w:val="005A2512"/>
    <w:rsid w:val="005A2C70"/>
    <w:rsid w:val="005A44E1"/>
    <w:rsid w:val="005A46F4"/>
    <w:rsid w:val="005A4E51"/>
    <w:rsid w:val="005A53E8"/>
    <w:rsid w:val="005A5C1C"/>
    <w:rsid w:val="005A6146"/>
    <w:rsid w:val="005B008F"/>
    <w:rsid w:val="005B0383"/>
    <w:rsid w:val="005B0D1A"/>
    <w:rsid w:val="005B0F2B"/>
    <w:rsid w:val="005B0FF7"/>
    <w:rsid w:val="005B1A17"/>
    <w:rsid w:val="005B1DCF"/>
    <w:rsid w:val="005B1FEE"/>
    <w:rsid w:val="005B29E4"/>
    <w:rsid w:val="005B2F68"/>
    <w:rsid w:val="005B3557"/>
    <w:rsid w:val="005B3891"/>
    <w:rsid w:val="005B3A0B"/>
    <w:rsid w:val="005B44BF"/>
    <w:rsid w:val="005B462A"/>
    <w:rsid w:val="005B4F52"/>
    <w:rsid w:val="005B6330"/>
    <w:rsid w:val="005B6689"/>
    <w:rsid w:val="005B6D07"/>
    <w:rsid w:val="005B7517"/>
    <w:rsid w:val="005B7995"/>
    <w:rsid w:val="005C0744"/>
    <w:rsid w:val="005C1D2E"/>
    <w:rsid w:val="005C28DD"/>
    <w:rsid w:val="005C3004"/>
    <w:rsid w:val="005C4EB5"/>
    <w:rsid w:val="005C5BDE"/>
    <w:rsid w:val="005C655E"/>
    <w:rsid w:val="005C6AD8"/>
    <w:rsid w:val="005C7782"/>
    <w:rsid w:val="005D018A"/>
    <w:rsid w:val="005D1E91"/>
    <w:rsid w:val="005D2049"/>
    <w:rsid w:val="005D27B3"/>
    <w:rsid w:val="005D3514"/>
    <w:rsid w:val="005D49B3"/>
    <w:rsid w:val="005D4A1C"/>
    <w:rsid w:val="005D54F8"/>
    <w:rsid w:val="005D5F12"/>
    <w:rsid w:val="005D75A9"/>
    <w:rsid w:val="005D7B33"/>
    <w:rsid w:val="005E08D6"/>
    <w:rsid w:val="005E1CF2"/>
    <w:rsid w:val="005E240B"/>
    <w:rsid w:val="005E24A7"/>
    <w:rsid w:val="005E391B"/>
    <w:rsid w:val="005E3D29"/>
    <w:rsid w:val="005E4071"/>
    <w:rsid w:val="005E474D"/>
    <w:rsid w:val="005E4AAE"/>
    <w:rsid w:val="005E5A96"/>
    <w:rsid w:val="005E7C94"/>
    <w:rsid w:val="005F03DA"/>
    <w:rsid w:val="005F0606"/>
    <w:rsid w:val="005F0C37"/>
    <w:rsid w:val="005F0D14"/>
    <w:rsid w:val="005F0DAA"/>
    <w:rsid w:val="005F1682"/>
    <w:rsid w:val="005F2740"/>
    <w:rsid w:val="005F43BC"/>
    <w:rsid w:val="005F5F41"/>
    <w:rsid w:val="005F6627"/>
    <w:rsid w:val="00602196"/>
    <w:rsid w:val="00602C0D"/>
    <w:rsid w:val="00603D28"/>
    <w:rsid w:val="00604331"/>
    <w:rsid w:val="00606869"/>
    <w:rsid w:val="006068F9"/>
    <w:rsid w:val="00610EE0"/>
    <w:rsid w:val="0061108F"/>
    <w:rsid w:val="006112D2"/>
    <w:rsid w:val="00611AA8"/>
    <w:rsid w:val="00611ADC"/>
    <w:rsid w:val="006126C0"/>
    <w:rsid w:val="00612B69"/>
    <w:rsid w:val="00613A94"/>
    <w:rsid w:val="0061473D"/>
    <w:rsid w:val="006150C8"/>
    <w:rsid w:val="0061672A"/>
    <w:rsid w:val="00617489"/>
    <w:rsid w:val="006175C5"/>
    <w:rsid w:val="00620582"/>
    <w:rsid w:val="00620924"/>
    <w:rsid w:val="0062213D"/>
    <w:rsid w:val="006227E8"/>
    <w:rsid w:val="00622D43"/>
    <w:rsid w:val="00622E6E"/>
    <w:rsid w:val="006230D1"/>
    <w:rsid w:val="00623A81"/>
    <w:rsid w:val="00623E38"/>
    <w:rsid w:val="00624573"/>
    <w:rsid w:val="00625162"/>
    <w:rsid w:val="0062567A"/>
    <w:rsid w:val="0062642B"/>
    <w:rsid w:val="0062648A"/>
    <w:rsid w:val="00626AA9"/>
    <w:rsid w:val="00626CD9"/>
    <w:rsid w:val="00626EC0"/>
    <w:rsid w:val="00627120"/>
    <w:rsid w:val="00627551"/>
    <w:rsid w:val="00627C81"/>
    <w:rsid w:val="006308F4"/>
    <w:rsid w:val="0063162F"/>
    <w:rsid w:val="00634F6D"/>
    <w:rsid w:val="0063564C"/>
    <w:rsid w:val="006357F0"/>
    <w:rsid w:val="00636175"/>
    <w:rsid w:val="00636523"/>
    <w:rsid w:val="006365FB"/>
    <w:rsid w:val="0063709D"/>
    <w:rsid w:val="0063769D"/>
    <w:rsid w:val="006400AA"/>
    <w:rsid w:val="006407B5"/>
    <w:rsid w:val="006410C2"/>
    <w:rsid w:val="0064112C"/>
    <w:rsid w:val="00641F74"/>
    <w:rsid w:val="006423A5"/>
    <w:rsid w:val="00644194"/>
    <w:rsid w:val="006446B8"/>
    <w:rsid w:val="00644AB1"/>
    <w:rsid w:val="00644B5E"/>
    <w:rsid w:val="006452FB"/>
    <w:rsid w:val="00645448"/>
    <w:rsid w:val="0064617D"/>
    <w:rsid w:val="006472A1"/>
    <w:rsid w:val="00650C5E"/>
    <w:rsid w:val="006514E5"/>
    <w:rsid w:val="006522BF"/>
    <w:rsid w:val="006538E7"/>
    <w:rsid w:val="006555FD"/>
    <w:rsid w:val="0065564F"/>
    <w:rsid w:val="00656A8A"/>
    <w:rsid w:val="00657212"/>
    <w:rsid w:val="0065777A"/>
    <w:rsid w:val="00657897"/>
    <w:rsid w:val="00660133"/>
    <w:rsid w:val="00660D2F"/>
    <w:rsid w:val="00660E8F"/>
    <w:rsid w:val="006613CC"/>
    <w:rsid w:val="00661A09"/>
    <w:rsid w:val="00661F81"/>
    <w:rsid w:val="0066206B"/>
    <w:rsid w:val="00662AD4"/>
    <w:rsid w:val="00662E4A"/>
    <w:rsid w:val="00663428"/>
    <w:rsid w:val="006634E5"/>
    <w:rsid w:val="00663BA1"/>
    <w:rsid w:val="00666099"/>
    <w:rsid w:val="0066682E"/>
    <w:rsid w:val="006668FE"/>
    <w:rsid w:val="00670A0A"/>
    <w:rsid w:val="00671306"/>
    <w:rsid w:val="006713E3"/>
    <w:rsid w:val="00672918"/>
    <w:rsid w:val="00672DBF"/>
    <w:rsid w:val="00672EE9"/>
    <w:rsid w:val="006737B2"/>
    <w:rsid w:val="00673C1D"/>
    <w:rsid w:val="00676B7E"/>
    <w:rsid w:val="00677767"/>
    <w:rsid w:val="00677BD7"/>
    <w:rsid w:val="00677CC0"/>
    <w:rsid w:val="00680606"/>
    <w:rsid w:val="00681275"/>
    <w:rsid w:val="00682914"/>
    <w:rsid w:val="0068304B"/>
    <w:rsid w:val="006836AF"/>
    <w:rsid w:val="006854D6"/>
    <w:rsid w:val="00685E08"/>
    <w:rsid w:val="00686E71"/>
    <w:rsid w:val="00686E94"/>
    <w:rsid w:val="00686EFA"/>
    <w:rsid w:val="00687C0A"/>
    <w:rsid w:val="006923FC"/>
    <w:rsid w:val="00692A45"/>
    <w:rsid w:val="00696F81"/>
    <w:rsid w:val="006A063F"/>
    <w:rsid w:val="006A13F4"/>
    <w:rsid w:val="006A38D3"/>
    <w:rsid w:val="006A39AE"/>
    <w:rsid w:val="006A3F89"/>
    <w:rsid w:val="006A4C58"/>
    <w:rsid w:val="006A4FFF"/>
    <w:rsid w:val="006A5813"/>
    <w:rsid w:val="006A58BD"/>
    <w:rsid w:val="006A590D"/>
    <w:rsid w:val="006A5CD1"/>
    <w:rsid w:val="006A618C"/>
    <w:rsid w:val="006A6656"/>
    <w:rsid w:val="006A7521"/>
    <w:rsid w:val="006B02BA"/>
    <w:rsid w:val="006B0444"/>
    <w:rsid w:val="006B126A"/>
    <w:rsid w:val="006B1484"/>
    <w:rsid w:val="006B1D01"/>
    <w:rsid w:val="006B1DC7"/>
    <w:rsid w:val="006B20FE"/>
    <w:rsid w:val="006B4064"/>
    <w:rsid w:val="006B4808"/>
    <w:rsid w:val="006B4E12"/>
    <w:rsid w:val="006B4FF8"/>
    <w:rsid w:val="006B5390"/>
    <w:rsid w:val="006B5440"/>
    <w:rsid w:val="006B5494"/>
    <w:rsid w:val="006B61DD"/>
    <w:rsid w:val="006B71F7"/>
    <w:rsid w:val="006B7854"/>
    <w:rsid w:val="006C0555"/>
    <w:rsid w:val="006C08A3"/>
    <w:rsid w:val="006C31E7"/>
    <w:rsid w:val="006C3C06"/>
    <w:rsid w:val="006C48AC"/>
    <w:rsid w:val="006C4E23"/>
    <w:rsid w:val="006C5889"/>
    <w:rsid w:val="006C5C54"/>
    <w:rsid w:val="006C5C9E"/>
    <w:rsid w:val="006C5F90"/>
    <w:rsid w:val="006C6078"/>
    <w:rsid w:val="006C62AF"/>
    <w:rsid w:val="006C6969"/>
    <w:rsid w:val="006C69B6"/>
    <w:rsid w:val="006C69E3"/>
    <w:rsid w:val="006C6C4F"/>
    <w:rsid w:val="006C753E"/>
    <w:rsid w:val="006D1138"/>
    <w:rsid w:val="006D1FAC"/>
    <w:rsid w:val="006D2C28"/>
    <w:rsid w:val="006D43C4"/>
    <w:rsid w:val="006D4C3B"/>
    <w:rsid w:val="006D5175"/>
    <w:rsid w:val="006D54DC"/>
    <w:rsid w:val="006D5A31"/>
    <w:rsid w:val="006D5C91"/>
    <w:rsid w:val="006D675F"/>
    <w:rsid w:val="006D7650"/>
    <w:rsid w:val="006E05F5"/>
    <w:rsid w:val="006E1732"/>
    <w:rsid w:val="006E3B8D"/>
    <w:rsid w:val="006E47E8"/>
    <w:rsid w:val="006F0E45"/>
    <w:rsid w:val="006F206A"/>
    <w:rsid w:val="006F2321"/>
    <w:rsid w:val="006F2813"/>
    <w:rsid w:val="006F2EAB"/>
    <w:rsid w:val="006F35B7"/>
    <w:rsid w:val="006F3BC1"/>
    <w:rsid w:val="006F3C29"/>
    <w:rsid w:val="006F3C34"/>
    <w:rsid w:val="006F4341"/>
    <w:rsid w:val="006F4FE4"/>
    <w:rsid w:val="006F582A"/>
    <w:rsid w:val="006F58C5"/>
    <w:rsid w:val="006F5AC4"/>
    <w:rsid w:val="006F75A6"/>
    <w:rsid w:val="00700A19"/>
    <w:rsid w:val="00700A76"/>
    <w:rsid w:val="00700D49"/>
    <w:rsid w:val="00700E98"/>
    <w:rsid w:val="00701B22"/>
    <w:rsid w:val="0070207E"/>
    <w:rsid w:val="007020C7"/>
    <w:rsid w:val="00702A1D"/>
    <w:rsid w:val="00702D13"/>
    <w:rsid w:val="007044C4"/>
    <w:rsid w:val="007045A8"/>
    <w:rsid w:val="0070506E"/>
    <w:rsid w:val="00705F60"/>
    <w:rsid w:val="0070631B"/>
    <w:rsid w:val="00707D1D"/>
    <w:rsid w:val="00707F7C"/>
    <w:rsid w:val="00710293"/>
    <w:rsid w:val="0071097A"/>
    <w:rsid w:val="00710C12"/>
    <w:rsid w:val="00711B2A"/>
    <w:rsid w:val="00712A3D"/>
    <w:rsid w:val="00713B0B"/>
    <w:rsid w:val="00716123"/>
    <w:rsid w:val="00716472"/>
    <w:rsid w:val="00716CE3"/>
    <w:rsid w:val="00724058"/>
    <w:rsid w:val="0072412F"/>
    <w:rsid w:val="007243CF"/>
    <w:rsid w:val="007249A3"/>
    <w:rsid w:val="00724EE6"/>
    <w:rsid w:val="007250F9"/>
    <w:rsid w:val="0072517F"/>
    <w:rsid w:val="00725A51"/>
    <w:rsid w:val="00726E77"/>
    <w:rsid w:val="007274EA"/>
    <w:rsid w:val="00727607"/>
    <w:rsid w:val="0073029C"/>
    <w:rsid w:val="00730833"/>
    <w:rsid w:val="007309C4"/>
    <w:rsid w:val="00730BF2"/>
    <w:rsid w:val="00730DA2"/>
    <w:rsid w:val="00732B87"/>
    <w:rsid w:val="00733851"/>
    <w:rsid w:val="00733C84"/>
    <w:rsid w:val="007341C6"/>
    <w:rsid w:val="007357E4"/>
    <w:rsid w:val="00735AEB"/>
    <w:rsid w:val="00737811"/>
    <w:rsid w:val="00737F8A"/>
    <w:rsid w:val="00741EC4"/>
    <w:rsid w:val="007423C6"/>
    <w:rsid w:val="00742EFE"/>
    <w:rsid w:val="00743172"/>
    <w:rsid w:val="00743356"/>
    <w:rsid w:val="00743ACA"/>
    <w:rsid w:val="00745480"/>
    <w:rsid w:val="00745C42"/>
    <w:rsid w:val="00746A0B"/>
    <w:rsid w:val="00746ECC"/>
    <w:rsid w:val="0074780D"/>
    <w:rsid w:val="00747D46"/>
    <w:rsid w:val="0075019B"/>
    <w:rsid w:val="00752173"/>
    <w:rsid w:val="007524EB"/>
    <w:rsid w:val="00752738"/>
    <w:rsid w:val="00752E10"/>
    <w:rsid w:val="0075440B"/>
    <w:rsid w:val="007548E0"/>
    <w:rsid w:val="00754B30"/>
    <w:rsid w:val="00755472"/>
    <w:rsid w:val="00760883"/>
    <w:rsid w:val="007608B7"/>
    <w:rsid w:val="00760FD1"/>
    <w:rsid w:val="007619B6"/>
    <w:rsid w:val="007619DA"/>
    <w:rsid w:val="00761FD5"/>
    <w:rsid w:val="00762387"/>
    <w:rsid w:val="00762E37"/>
    <w:rsid w:val="0076320A"/>
    <w:rsid w:val="0076348A"/>
    <w:rsid w:val="00763C6F"/>
    <w:rsid w:val="0076593E"/>
    <w:rsid w:val="007669D9"/>
    <w:rsid w:val="00767102"/>
    <w:rsid w:val="00767A5D"/>
    <w:rsid w:val="0077007F"/>
    <w:rsid w:val="007707AD"/>
    <w:rsid w:val="00770CCD"/>
    <w:rsid w:val="00770D5F"/>
    <w:rsid w:val="0077132C"/>
    <w:rsid w:val="00771833"/>
    <w:rsid w:val="00771F0B"/>
    <w:rsid w:val="00773569"/>
    <w:rsid w:val="007739F5"/>
    <w:rsid w:val="00776B2C"/>
    <w:rsid w:val="00777D1B"/>
    <w:rsid w:val="0078082A"/>
    <w:rsid w:val="007809BD"/>
    <w:rsid w:val="00780C98"/>
    <w:rsid w:val="00782062"/>
    <w:rsid w:val="007824DA"/>
    <w:rsid w:val="00782D74"/>
    <w:rsid w:val="00783015"/>
    <w:rsid w:val="007843C3"/>
    <w:rsid w:val="00785546"/>
    <w:rsid w:val="007859FC"/>
    <w:rsid w:val="00787C82"/>
    <w:rsid w:val="007902E7"/>
    <w:rsid w:val="00790991"/>
    <w:rsid w:val="00790DDA"/>
    <w:rsid w:val="00791135"/>
    <w:rsid w:val="007925A7"/>
    <w:rsid w:val="007928F1"/>
    <w:rsid w:val="00792D27"/>
    <w:rsid w:val="007936E6"/>
    <w:rsid w:val="00793927"/>
    <w:rsid w:val="00793F48"/>
    <w:rsid w:val="0079521E"/>
    <w:rsid w:val="00795C5C"/>
    <w:rsid w:val="0079635C"/>
    <w:rsid w:val="00796628"/>
    <w:rsid w:val="0079674A"/>
    <w:rsid w:val="00796F01"/>
    <w:rsid w:val="007974A0"/>
    <w:rsid w:val="007A0C97"/>
    <w:rsid w:val="007A1E52"/>
    <w:rsid w:val="007A4836"/>
    <w:rsid w:val="007A5E0F"/>
    <w:rsid w:val="007A67CA"/>
    <w:rsid w:val="007A6FED"/>
    <w:rsid w:val="007B1366"/>
    <w:rsid w:val="007B27AF"/>
    <w:rsid w:val="007B2C9F"/>
    <w:rsid w:val="007B2D19"/>
    <w:rsid w:val="007B3612"/>
    <w:rsid w:val="007B385C"/>
    <w:rsid w:val="007B4199"/>
    <w:rsid w:val="007B424B"/>
    <w:rsid w:val="007B5867"/>
    <w:rsid w:val="007B6173"/>
    <w:rsid w:val="007B6594"/>
    <w:rsid w:val="007C0117"/>
    <w:rsid w:val="007C06BC"/>
    <w:rsid w:val="007C139E"/>
    <w:rsid w:val="007C18BD"/>
    <w:rsid w:val="007C1E22"/>
    <w:rsid w:val="007C1E76"/>
    <w:rsid w:val="007C2A4F"/>
    <w:rsid w:val="007C3130"/>
    <w:rsid w:val="007C38EA"/>
    <w:rsid w:val="007C39FD"/>
    <w:rsid w:val="007C3BB7"/>
    <w:rsid w:val="007C48C8"/>
    <w:rsid w:val="007C558D"/>
    <w:rsid w:val="007C56A5"/>
    <w:rsid w:val="007C56FD"/>
    <w:rsid w:val="007C5A9B"/>
    <w:rsid w:val="007C60C0"/>
    <w:rsid w:val="007C6AF1"/>
    <w:rsid w:val="007C6FD7"/>
    <w:rsid w:val="007C71DD"/>
    <w:rsid w:val="007D00E8"/>
    <w:rsid w:val="007D00FA"/>
    <w:rsid w:val="007D0935"/>
    <w:rsid w:val="007D0A17"/>
    <w:rsid w:val="007D0B1B"/>
    <w:rsid w:val="007D146F"/>
    <w:rsid w:val="007D1D92"/>
    <w:rsid w:val="007D324F"/>
    <w:rsid w:val="007D4369"/>
    <w:rsid w:val="007D442A"/>
    <w:rsid w:val="007D51BD"/>
    <w:rsid w:val="007D54E1"/>
    <w:rsid w:val="007D7774"/>
    <w:rsid w:val="007D7FCF"/>
    <w:rsid w:val="007E108E"/>
    <w:rsid w:val="007E29F8"/>
    <w:rsid w:val="007E4868"/>
    <w:rsid w:val="007E538A"/>
    <w:rsid w:val="007E5975"/>
    <w:rsid w:val="007E7274"/>
    <w:rsid w:val="007E7291"/>
    <w:rsid w:val="007E763B"/>
    <w:rsid w:val="007F09E2"/>
    <w:rsid w:val="007F14F4"/>
    <w:rsid w:val="007F1A4D"/>
    <w:rsid w:val="007F1B2A"/>
    <w:rsid w:val="007F2964"/>
    <w:rsid w:val="007F35E3"/>
    <w:rsid w:val="007F395C"/>
    <w:rsid w:val="007F3E9B"/>
    <w:rsid w:val="007F43AC"/>
    <w:rsid w:val="007F4499"/>
    <w:rsid w:val="007F4C4D"/>
    <w:rsid w:val="007F5386"/>
    <w:rsid w:val="007F5A53"/>
    <w:rsid w:val="007F6614"/>
    <w:rsid w:val="007F68E8"/>
    <w:rsid w:val="007F7067"/>
    <w:rsid w:val="007F7646"/>
    <w:rsid w:val="007F7699"/>
    <w:rsid w:val="007F783F"/>
    <w:rsid w:val="0080028B"/>
    <w:rsid w:val="0080145F"/>
    <w:rsid w:val="008019F9"/>
    <w:rsid w:val="00801D2F"/>
    <w:rsid w:val="00804335"/>
    <w:rsid w:val="008048DA"/>
    <w:rsid w:val="00805930"/>
    <w:rsid w:val="008072B8"/>
    <w:rsid w:val="00807917"/>
    <w:rsid w:val="00810B6E"/>
    <w:rsid w:val="00811C27"/>
    <w:rsid w:val="00811FF9"/>
    <w:rsid w:val="0081303F"/>
    <w:rsid w:val="0081385D"/>
    <w:rsid w:val="00813A21"/>
    <w:rsid w:val="00813C9E"/>
    <w:rsid w:val="00816950"/>
    <w:rsid w:val="00817E8D"/>
    <w:rsid w:val="00820046"/>
    <w:rsid w:val="008200B1"/>
    <w:rsid w:val="00820674"/>
    <w:rsid w:val="00820A08"/>
    <w:rsid w:val="00823666"/>
    <w:rsid w:val="00823ACB"/>
    <w:rsid w:val="00823BB2"/>
    <w:rsid w:val="00824649"/>
    <w:rsid w:val="008264B7"/>
    <w:rsid w:val="00826636"/>
    <w:rsid w:val="00826CB1"/>
    <w:rsid w:val="008272D8"/>
    <w:rsid w:val="00827720"/>
    <w:rsid w:val="00827EDB"/>
    <w:rsid w:val="00830733"/>
    <w:rsid w:val="00830873"/>
    <w:rsid w:val="008308D5"/>
    <w:rsid w:val="00830A4C"/>
    <w:rsid w:val="00831B7B"/>
    <w:rsid w:val="00832C79"/>
    <w:rsid w:val="00833118"/>
    <w:rsid w:val="00833526"/>
    <w:rsid w:val="008338B2"/>
    <w:rsid w:val="008338F3"/>
    <w:rsid w:val="0083446B"/>
    <w:rsid w:val="00834D37"/>
    <w:rsid w:val="00836454"/>
    <w:rsid w:val="00836EF8"/>
    <w:rsid w:val="0084059F"/>
    <w:rsid w:val="00841214"/>
    <w:rsid w:val="00841F1C"/>
    <w:rsid w:val="008429D4"/>
    <w:rsid w:val="00842AD1"/>
    <w:rsid w:val="00842EC2"/>
    <w:rsid w:val="00843955"/>
    <w:rsid w:val="008444F5"/>
    <w:rsid w:val="00844C5D"/>
    <w:rsid w:val="00844D27"/>
    <w:rsid w:val="0084525E"/>
    <w:rsid w:val="008461C3"/>
    <w:rsid w:val="00847AAD"/>
    <w:rsid w:val="008511D9"/>
    <w:rsid w:val="00851765"/>
    <w:rsid w:val="0085198A"/>
    <w:rsid w:val="008542FF"/>
    <w:rsid w:val="0085548F"/>
    <w:rsid w:val="00855EF9"/>
    <w:rsid w:val="008563E5"/>
    <w:rsid w:val="00857F7C"/>
    <w:rsid w:val="008617B3"/>
    <w:rsid w:val="008621DF"/>
    <w:rsid w:val="00862456"/>
    <w:rsid w:val="008631DB"/>
    <w:rsid w:val="00863473"/>
    <w:rsid w:val="00863D51"/>
    <w:rsid w:val="00863E5E"/>
    <w:rsid w:val="00864265"/>
    <w:rsid w:val="0086503E"/>
    <w:rsid w:val="00866557"/>
    <w:rsid w:val="008700D2"/>
    <w:rsid w:val="00870A4A"/>
    <w:rsid w:val="0087170D"/>
    <w:rsid w:val="00872758"/>
    <w:rsid w:val="00873026"/>
    <w:rsid w:val="008731EB"/>
    <w:rsid w:val="00874344"/>
    <w:rsid w:val="0087441D"/>
    <w:rsid w:val="008749C5"/>
    <w:rsid w:val="00874D25"/>
    <w:rsid w:val="00875C5C"/>
    <w:rsid w:val="00877675"/>
    <w:rsid w:val="00877DD0"/>
    <w:rsid w:val="00880B2C"/>
    <w:rsid w:val="00881A0F"/>
    <w:rsid w:val="00882D98"/>
    <w:rsid w:val="00883788"/>
    <w:rsid w:val="0088392C"/>
    <w:rsid w:val="00884720"/>
    <w:rsid w:val="0088489E"/>
    <w:rsid w:val="00885381"/>
    <w:rsid w:val="008905EB"/>
    <w:rsid w:val="00890B2C"/>
    <w:rsid w:val="00892D4F"/>
    <w:rsid w:val="00892E1A"/>
    <w:rsid w:val="00894749"/>
    <w:rsid w:val="00894CCB"/>
    <w:rsid w:val="00895038"/>
    <w:rsid w:val="008950CD"/>
    <w:rsid w:val="00895685"/>
    <w:rsid w:val="0089630C"/>
    <w:rsid w:val="00896F34"/>
    <w:rsid w:val="008A0562"/>
    <w:rsid w:val="008A06BD"/>
    <w:rsid w:val="008A1530"/>
    <w:rsid w:val="008A1CA9"/>
    <w:rsid w:val="008A236B"/>
    <w:rsid w:val="008A350E"/>
    <w:rsid w:val="008A454A"/>
    <w:rsid w:val="008A48BB"/>
    <w:rsid w:val="008A4C41"/>
    <w:rsid w:val="008A4D54"/>
    <w:rsid w:val="008A4EED"/>
    <w:rsid w:val="008A5708"/>
    <w:rsid w:val="008A79AA"/>
    <w:rsid w:val="008A7BF8"/>
    <w:rsid w:val="008A7F5C"/>
    <w:rsid w:val="008B080E"/>
    <w:rsid w:val="008B13DF"/>
    <w:rsid w:val="008B218B"/>
    <w:rsid w:val="008B2376"/>
    <w:rsid w:val="008B26AA"/>
    <w:rsid w:val="008B27AA"/>
    <w:rsid w:val="008B3854"/>
    <w:rsid w:val="008B4270"/>
    <w:rsid w:val="008B4936"/>
    <w:rsid w:val="008B53EA"/>
    <w:rsid w:val="008B61A5"/>
    <w:rsid w:val="008B67A1"/>
    <w:rsid w:val="008B6CC3"/>
    <w:rsid w:val="008C210F"/>
    <w:rsid w:val="008C38E7"/>
    <w:rsid w:val="008C40C3"/>
    <w:rsid w:val="008C5302"/>
    <w:rsid w:val="008C5396"/>
    <w:rsid w:val="008C5E4E"/>
    <w:rsid w:val="008D090E"/>
    <w:rsid w:val="008D0A5B"/>
    <w:rsid w:val="008D144E"/>
    <w:rsid w:val="008D1E13"/>
    <w:rsid w:val="008D275B"/>
    <w:rsid w:val="008D55A7"/>
    <w:rsid w:val="008D7799"/>
    <w:rsid w:val="008E005A"/>
    <w:rsid w:val="008E1D6D"/>
    <w:rsid w:val="008E2539"/>
    <w:rsid w:val="008E3489"/>
    <w:rsid w:val="008E443F"/>
    <w:rsid w:val="008E56BC"/>
    <w:rsid w:val="008E6292"/>
    <w:rsid w:val="008E6ADD"/>
    <w:rsid w:val="008E7428"/>
    <w:rsid w:val="008F0CB1"/>
    <w:rsid w:val="008F172F"/>
    <w:rsid w:val="008F1A26"/>
    <w:rsid w:val="008F23B4"/>
    <w:rsid w:val="008F2C45"/>
    <w:rsid w:val="008F2C5C"/>
    <w:rsid w:val="008F2F6F"/>
    <w:rsid w:val="008F4C35"/>
    <w:rsid w:val="008F530C"/>
    <w:rsid w:val="008F6665"/>
    <w:rsid w:val="008F6938"/>
    <w:rsid w:val="008F6EB5"/>
    <w:rsid w:val="008F796E"/>
    <w:rsid w:val="00900230"/>
    <w:rsid w:val="00900A76"/>
    <w:rsid w:val="009016D0"/>
    <w:rsid w:val="00902D19"/>
    <w:rsid w:val="009032F6"/>
    <w:rsid w:val="00903EF8"/>
    <w:rsid w:val="00904D28"/>
    <w:rsid w:val="009058A1"/>
    <w:rsid w:val="0090597F"/>
    <w:rsid w:val="00907397"/>
    <w:rsid w:val="009078DE"/>
    <w:rsid w:val="009107FC"/>
    <w:rsid w:val="00911E67"/>
    <w:rsid w:val="00913F95"/>
    <w:rsid w:val="009145E4"/>
    <w:rsid w:val="00915C3E"/>
    <w:rsid w:val="009170A6"/>
    <w:rsid w:val="00917A71"/>
    <w:rsid w:val="00917B75"/>
    <w:rsid w:val="00917EDA"/>
    <w:rsid w:val="00920EEA"/>
    <w:rsid w:val="00921E93"/>
    <w:rsid w:val="00922339"/>
    <w:rsid w:val="009224AF"/>
    <w:rsid w:val="009225F0"/>
    <w:rsid w:val="00922881"/>
    <w:rsid w:val="00922C4A"/>
    <w:rsid w:val="00922F80"/>
    <w:rsid w:val="00923ED3"/>
    <w:rsid w:val="009258E6"/>
    <w:rsid w:val="00925DC9"/>
    <w:rsid w:val="009263CA"/>
    <w:rsid w:val="0092729D"/>
    <w:rsid w:val="009277E9"/>
    <w:rsid w:val="009278AC"/>
    <w:rsid w:val="009307A9"/>
    <w:rsid w:val="00931E89"/>
    <w:rsid w:val="00932103"/>
    <w:rsid w:val="009322AB"/>
    <w:rsid w:val="00932E4D"/>
    <w:rsid w:val="009330D3"/>
    <w:rsid w:val="00933626"/>
    <w:rsid w:val="00933DF1"/>
    <w:rsid w:val="00934045"/>
    <w:rsid w:val="0093441C"/>
    <w:rsid w:val="00935BED"/>
    <w:rsid w:val="0093605F"/>
    <w:rsid w:val="009369C5"/>
    <w:rsid w:val="009374CA"/>
    <w:rsid w:val="00937777"/>
    <w:rsid w:val="00937D77"/>
    <w:rsid w:val="00937DD1"/>
    <w:rsid w:val="00940167"/>
    <w:rsid w:val="009401E7"/>
    <w:rsid w:val="00940209"/>
    <w:rsid w:val="0094038C"/>
    <w:rsid w:val="0094129D"/>
    <w:rsid w:val="00941AEA"/>
    <w:rsid w:val="00941B2C"/>
    <w:rsid w:val="00941F08"/>
    <w:rsid w:val="009423E2"/>
    <w:rsid w:val="00942835"/>
    <w:rsid w:val="0094359D"/>
    <w:rsid w:val="00943A49"/>
    <w:rsid w:val="0094459E"/>
    <w:rsid w:val="009453C5"/>
    <w:rsid w:val="00945710"/>
    <w:rsid w:val="009457AD"/>
    <w:rsid w:val="00945A71"/>
    <w:rsid w:val="0094635B"/>
    <w:rsid w:val="00946C8B"/>
    <w:rsid w:val="00946FC7"/>
    <w:rsid w:val="00947039"/>
    <w:rsid w:val="00950824"/>
    <w:rsid w:val="00950DC0"/>
    <w:rsid w:val="009511B7"/>
    <w:rsid w:val="00951829"/>
    <w:rsid w:val="0095197B"/>
    <w:rsid w:val="00952112"/>
    <w:rsid w:val="0095281B"/>
    <w:rsid w:val="00952E49"/>
    <w:rsid w:val="0095372B"/>
    <w:rsid w:val="00953DAF"/>
    <w:rsid w:val="00955AB5"/>
    <w:rsid w:val="00955BAB"/>
    <w:rsid w:val="00956552"/>
    <w:rsid w:val="00956563"/>
    <w:rsid w:val="00956665"/>
    <w:rsid w:val="00960844"/>
    <w:rsid w:val="00961BD1"/>
    <w:rsid w:val="00963712"/>
    <w:rsid w:val="00963D10"/>
    <w:rsid w:val="0096505F"/>
    <w:rsid w:val="009650D3"/>
    <w:rsid w:val="00965D4B"/>
    <w:rsid w:val="00967317"/>
    <w:rsid w:val="00970DEA"/>
    <w:rsid w:val="0097173F"/>
    <w:rsid w:val="00972731"/>
    <w:rsid w:val="00972EE1"/>
    <w:rsid w:val="009743D2"/>
    <w:rsid w:val="00974CE5"/>
    <w:rsid w:val="00976842"/>
    <w:rsid w:val="009811D7"/>
    <w:rsid w:val="00981FEB"/>
    <w:rsid w:val="0098269C"/>
    <w:rsid w:val="0098299D"/>
    <w:rsid w:val="009829A8"/>
    <w:rsid w:val="00982A5B"/>
    <w:rsid w:val="00983937"/>
    <w:rsid w:val="0098480B"/>
    <w:rsid w:val="00984961"/>
    <w:rsid w:val="0098603C"/>
    <w:rsid w:val="00990747"/>
    <w:rsid w:val="0099175B"/>
    <w:rsid w:val="00996A28"/>
    <w:rsid w:val="00997005"/>
    <w:rsid w:val="00997370"/>
    <w:rsid w:val="00997A2A"/>
    <w:rsid w:val="009A0CF2"/>
    <w:rsid w:val="009A11F6"/>
    <w:rsid w:val="009A2012"/>
    <w:rsid w:val="009A2EFF"/>
    <w:rsid w:val="009A3657"/>
    <w:rsid w:val="009A3D46"/>
    <w:rsid w:val="009A4942"/>
    <w:rsid w:val="009A5EF9"/>
    <w:rsid w:val="009A6389"/>
    <w:rsid w:val="009A69D8"/>
    <w:rsid w:val="009A6DBF"/>
    <w:rsid w:val="009A7400"/>
    <w:rsid w:val="009A7A03"/>
    <w:rsid w:val="009B0373"/>
    <w:rsid w:val="009B043E"/>
    <w:rsid w:val="009B0DAF"/>
    <w:rsid w:val="009B18E3"/>
    <w:rsid w:val="009B2887"/>
    <w:rsid w:val="009B4889"/>
    <w:rsid w:val="009B495F"/>
    <w:rsid w:val="009B4DAE"/>
    <w:rsid w:val="009B4F77"/>
    <w:rsid w:val="009B5B05"/>
    <w:rsid w:val="009B614C"/>
    <w:rsid w:val="009B628A"/>
    <w:rsid w:val="009B62AA"/>
    <w:rsid w:val="009B7583"/>
    <w:rsid w:val="009C035A"/>
    <w:rsid w:val="009C205D"/>
    <w:rsid w:val="009C2C18"/>
    <w:rsid w:val="009C3B9E"/>
    <w:rsid w:val="009C50C8"/>
    <w:rsid w:val="009C5CFF"/>
    <w:rsid w:val="009C64AB"/>
    <w:rsid w:val="009C6F8F"/>
    <w:rsid w:val="009C77F9"/>
    <w:rsid w:val="009D03C8"/>
    <w:rsid w:val="009D0F13"/>
    <w:rsid w:val="009D1C66"/>
    <w:rsid w:val="009D2792"/>
    <w:rsid w:val="009D35AC"/>
    <w:rsid w:val="009D40D1"/>
    <w:rsid w:val="009D44A7"/>
    <w:rsid w:val="009D463C"/>
    <w:rsid w:val="009D4CB9"/>
    <w:rsid w:val="009D573D"/>
    <w:rsid w:val="009D6306"/>
    <w:rsid w:val="009D660C"/>
    <w:rsid w:val="009D7A84"/>
    <w:rsid w:val="009D7CEE"/>
    <w:rsid w:val="009E0789"/>
    <w:rsid w:val="009E0E45"/>
    <w:rsid w:val="009E11AE"/>
    <w:rsid w:val="009E146F"/>
    <w:rsid w:val="009E18A9"/>
    <w:rsid w:val="009E1DE5"/>
    <w:rsid w:val="009E2222"/>
    <w:rsid w:val="009E2642"/>
    <w:rsid w:val="009E39A9"/>
    <w:rsid w:val="009E3BFD"/>
    <w:rsid w:val="009E3CDE"/>
    <w:rsid w:val="009E447B"/>
    <w:rsid w:val="009E4567"/>
    <w:rsid w:val="009E4E16"/>
    <w:rsid w:val="009E4FD6"/>
    <w:rsid w:val="009E588E"/>
    <w:rsid w:val="009E58A4"/>
    <w:rsid w:val="009E5A66"/>
    <w:rsid w:val="009E6092"/>
    <w:rsid w:val="009E6403"/>
    <w:rsid w:val="009E6B49"/>
    <w:rsid w:val="009E723E"/>
    <w:rsid w:val="009E7B7A"/>
    <w:rsid w:val="009F1574"/>
    <w:rsid w:val="009F1E0F"/>
    <w:rsid w:val="009F2DB7"/>
    <w:rsid w:val="009F4D3B"/>
    <w:rsid w:val="009F568B"/>
    <w:rsid w:val="009F5AF3"/>
    <w:rsid w:val="00A00BFF"/>
    <w:rsid w:val="00A02860"/>
    <w:rsid w:val="00A03191"/>
    <w:rsid w:val="00A0574A"/>
    <w:rsid w:val="00A05C79"/>
    <w:rsid w:val="00A077DF"/>
    <w:rsid w:val="00A10E78"/>
    <w:rsid w:val="00A11421"/>
    <w:rsid w:val="00A118C3"/>
    <w:rsid w:val="00A133AA"/>
    <w:rsid w:val="00A14794"/>
    <w:rsid w:val="00A14AC7"/>
    <w:rsid w:val="00A14F6D"/>
    <w:rsid w:val="00A1667C"/>
    <w:rsid w:val="00A16A32"/>
    <w:rsid w:val="00A174CF"/>
    <w:rsid w:val="00A177F3"/>
    <w:rsid w:val="00A211F2"/>
    <w:rsid w:val="00A22080"/>
    <w:rsid w:val="00A24511"/>
    <w:rsid w:val="00A25475"/>
    <w:rsid w:val="00A25942"/>
    <w:rsid w:val="00A25C8B"/>
    <w:rsid w:val="00A25D2C"/>
    <w:rsid w:val="00A266D7"/>
    <w:rsid w:val="00A2743E"/>
    <w:rsid w:val="00A31246"/>
    <w:rsid w:val="00A32507"/>
    <w:rsid w:val="00A32FF2"/>
    <w:rsid w:val="00A33F5E"/>
    <w:rsid w:val="00A34579"/>
    <w:rsid w:val="00A34647"/>
    <w:rsid w:val="00A35498"/>
    <w:rsid w:val="00A358B2"/>
    <w:rsid w:val="00A36ED7"/>
    <w:rsid w:val="00A37237"/>
    <w:rsid w:val="00A37523"/>
    <w:rsid w:val="00A37701"/>
    <w:rsid w:val="00A408FF"/>
    <w:rsid w:val="00A40969"/>
    <w:rsid w:val="00A415BF"/>
    <w:rsid w:val="00A41818"/>
    <w:rsid w:val="00A420E3"/>
    <w:rsid w:val="00A42319"/>
    <w:rsid w:val="00A4270D"/>
    <w:rsid w:val="00A42981"/>
    <w:rsid w:val="00A42B6F"/>
    <w:rsid w:val="00A42DB7"/>
    <w:rsid w:val="00A42E66"/>
    <w:rsid w:val="00A434E3"/>
    <w:rsid w:val="00A43988"/>
    <w:rsid w:val="00A43CC6"/>
    <w:rsid w:val="00A5077F"/>
    <w:rsid w:val="00A5086A"/>
    <w:rsid w:val="00A50BEF"/>
    <w:rsid w:val="00A50D0E"/>
    <w:rsid w:val="00A528C3"/>
    <w:rsid w:val="00A53A54"/>
    <w:rsid w:val="00A53A95"/>
    <w:rsid w:val="00A54A88"/>
    <w:rsid w:val="00A551C8"/>
    <w:rsid w:val="00A5659E"/>
    <w:rsid w:val="00A57235"/>
    <w:rsid w:val="00A603F0"/>
    <w:rsid w:val="00A60509"/>
    <w:rsid w:val="00A6055A"/>
    <w:rsid w:val="00A612F4"/>
    <w:rsid w:val="00A6143E"/>
    <w:rsid w:val="00A62142"/>
    <w:rsid w:val="00A64A65"/>
    <w:rsid w:val="00A64BB8"/>
    <w:rsid w:val="00A65C9D"/>
    <w:rsid w:val="00A66DD2"/>
    <w:rsid w:val="00A67C52"/>
    <w:rsid w:val="00A7126D"/>
    <w:rsid w:val="00A725FE"/>
    <w:rsid w:val="00A72AE8"/>
    <w:rsid w:val="00A73185"/>
    <w:rsid w:val="00A731BA"/>
    <w:rsid w:val="00A7324B"/>
    <w:rsid w:val="00A74526"/>
    <w:rsid w:val="00A7467A"/>
    <w:rsid w:val="00A74A5E"/>
    <w:rsid w:val="00A751B3"/>
    <w:rsid w:val="00A75EEC"/>
    <w:rsid w:val="00A76137"/>
    <w:rsid w:val="00A76230"/>
    <w:rsid w:val="00A76431"/>
    <w:rsid w:val="00A76542"/>
    <w:rsid w:val="00A77363"/>
    <w:rsid w:val="00A8089D"/>
    <w:rsid w:val="00A81514"/>
    <w:rsid w:val="00A81E95"/>
    <w:rsid w:val="00A82502"/>
    <w:rsid w:val="00A827A4"/>
    <w:rsid w:val="00A828F3"/>
    <w:rsid w:val="00A82A47"/>
    <w:rsid w:val="00A8353D"/>
    <w:rsid w:val="00A84107"/>
    <w:rsid w:val="00A84334"/>
    <w:rsid w:val="00A845DB"/>
    <w:rsid w:val="00A84699"/>
    <w:rsid w:val="00A8513A"/>
    <w:rsid w:val="00A855B4"/>
    <w:rsid w:val="00A86B01"/>
    <w:rsid w:val="00A86F5E"/>
    <w:rsid w:val="00A87276"/>
    <w:rsid w:val="00A872BB"/>
    <w:rsid w:val="00A8791A"/>
    <w:rsid w:val="00A87EE0"/>
    <w:rsid w:val="00A9032A"/>
    <w:rsid w:val="00A90754"/>
    <w:rsid w:val="00A90B79"/>
    <w:rsid w:val="00A919BC"/>
    <w:rsid w:val="00A91F35"/>
    <w:rsid w:val="00A9230D"/>
    <w:rsid w:val="00A92AAD"/>
    <w:rsid w:val="00A93176"/>
    <w:rsid w:val="00A93546"/>
    <w:rsid w:val="00A94043"/>
    <w:rsid w:val="00A946AF"/>
    <w:rsid w:val="00A951D3"/>
    <w:rsid w:val="00A9588A"/>
    <w:rsid w:val="00A961EB"/>
    <w:rsid w:val="00A96631"/>
    <w:rsid w:val="00A96A32"/>
    <w:rsid w:val="00A97307"/>
    <w:rsid w:val="00A974C2"/>
    <w:rsid w:val="00A975C0"/>
    <w:rsid w:val="00A97A14"/>
    <w:rsid w:val="00A97DF1"/>
    <w:rsid w:val="00AA06C0"/>
    <w:rsid w:val="00AA0B85"/>
    <w:rsid w:val="00AA1E05"/>
    <w:rsid w:val="00AA233C"/>
    <w:rsid w:val="00AA3201"/>
    <w:rsid w:val="00AA3507"/>
    <w:rsid w:val="00AA3B6B"/>
    <w:rsid w:val="00AA4666"/>
    <w:rsid w:val="00AA560E"/>
    <w:rsid w:val="00AA5C49"/>
    <w:rsid w:val="00AA5DC0"/>
    <w:rsid w:val="00AA67D5"/>
    <w:rsid w:val="00AA7A90"/>
    <w:rsid w:val="00AB0C43"/>
    <w:rsid w:val="00AB0FF3"/>
    <w:rsid w:val="00AB1A10"/>
    <w:rsid w:val="00AB233E"/>
    <w:rsid w:val="00AB2B81"/>
    <w:rsid w:val="00AB2CD1"/>
    <w:rsid w:val="00AB302B"/>
    <w:rsid w:val="00AB3104"/>
    <w:rsid w:val="00AB386B"/>
    <w:rsid w:val="00AB3A66"/>
    <w:rsid w:val="00AB3AB9"/>
    <w:rsid w:val="00AB4FC7"/>
    <w:rsid w:val="00AB5F87"/>
    <w:rsid w:val="00AB6123"/>
    <w:rsid w:val="00AB665D"/>
    <w:rsid w:val="00AB7416"/>
    <w:rsid w:val="00AB75D4"/>
    <w:rsid w:val="00AC046A"/>
    <w:rsid w:val="00AC059F"/>
    <w:rsid w:val="00AC0A42"/>
    <w:rsid w:val="00AC1845"/>
    <w:rsid w:val="00AC2CC5"/>
    <w:rsid w:val="00AC428B"/>
    <w:rsid w:val="00AC5B2D"/>
    <w:rsid w:val="00AC6282"/>
    <w:rsid w:val="00AC66D5"/>
    <w:rsid w:val="00AC6BAC"/>
    <w:rsid w:val="00AC6F66"/>
    <w:rsid w:val="00AC6FFE"/>
    <w:rsid w:val="00AC7D22"/>
    <w:rsid w:val="00AC7F5B"/>
    <w:rsid w:val="00AD08A4"/>
    <w:rsid w:val="00AD0C75"/>
    <w:rsid w:val="00AD23A5"/>
    <w:rsid w:val="00AD384E"/>
    <w:rsid w:val="00AD3A73"/>
    <w:rsid w:val="00AD3B7F"/>
    <w:rsid w:val="00AD3CBA"/>
    <w:rsid w:val="00AD4333"/>
    <w:rsid w:val="00AD460E"/>
    <w:rsid w:val="00AD5159"/>
    <w:rsid w:val="00AD57D2"/>
    <w:rsid w:val="00AD724C"/>
    <w:rsid w:val="00AD74D5"/>
    <w:rsid w:val="00AD7ADE"/>
    <w:rsid w:val="00AD7B7D"/>
    <w:rsid w:val="00AE062C"/>
    <w:rsid w:val="00AE0AA4"/>
    <w:rsid w:val="00AE0EDE"/>
    <w:rsid w:val="00AE1196"/>
    <w:rsid w:val="00AE1306"/>
    <w:rsid w:val="00AE27A9"/>
    <w:rsid w:val="00AE3317"/>
    <w:rsid w:val="00AE40AC"/>
    <w:rsid w:val="00AE5B10"/>
    <w:rsid w:val="00AE6CF1"/>
    <w:rsid w:val="00AE6E1F"/>
    <w:rsid w:val="00AE787C"/>
    <w:rsid w:val="00AE7C79"/>
    <w:rsid w:val="00AE7E6C"/>
    <w:rsid w:val="00AE7FCA"/>
    <w:rsid w:val="00AF0E47"/>
    <w:rsid w:val="00AF1629"/>
    <w:rsid w:val="00AF2BA2"/>
    <w:rsid w:val="00AF3269"/>
    <w:rsid w:val="00AF52D6"/>
    <w:rsid w:val="00AF58B4"/>
    <w:rsid w:val="00AF5C9D"/>
    <w:rsid w:val="00AF63E7"/>
    <w:rsid w:val="00AF6C4D"/>
    <w:rsid w:val="00AF7BDA"/>
    <w:rsid w:val="00B01790"/>
    <w:rsid w:val="00B026DA"/>
    <w:rsid w:val="00B0287E"/>
    <w:rsid w:val="00B0299B"/>
    <w:rsid w:val="00B03F79"/>
    <w:rsid w:val="00B04184"/>
    <w:rsid w:val="00B04817"/>
    <w:rsid w:val="00B05433"/>
    <w:rsid w:val="00B06403"/>
    <w:rsid w:val="00B067D9"/>
    <w:rsid w:val="00B06BF7"/>
    <w:rsid w:val="00B118FE"/>
    <w:rsid w:val="00B11CE2"/>
    <w:rsid w:val="00B11D54"/>
    <w:rsid w:val="00B1236D"/>
    <w:rsid w:val="00B12976"/>
    <w:rsid w:val="00B13299"/>
    <w:rsid w:val="00B1448B"/>
    <w:rsid w:val="00B14D0D"/>
    <w:rsid w:val="00B152E1"/>
    <w:rsid w:val="00B15337"/>
    <w:rsid w:val="00B15478"/>
    <w:rsid w:val="00B15ECC"/>
    <w:rsid w:val="00B16684"/>
    <w:rsid w:val="00B17268"/>
    <w:rsid w:val="00B22593"/>
    <w:rsid w:val="00B245BA"/>
    <w:rsid w:val="00B24CEB"/>
    <w:rsid w:val="00B24CF4"/>
    <w:rsid w:val="00B24DBE"/>
    <w:rsid w:val="00B24E14"/>
    <w:rsid w:val="00B24F63"/>
    <w:rsid w:val="00B25F53"/>
    <w:rsid w:val="00B26257"/>
    <w:rsid w:val="00B2626D"/>
    <w:rsid w:val="00B27417"/>
    <w:rsid w:val="00B27A7D"/>
    <w:rsid w:val="00B30892"/>
    <w:rsid w:val="00B30D3D"/>
    <w:rsid w:val="00B3145D"/>
    <w:rsid w:val="00B318A0"/>
    <w:rsid w:val="00B337F4"/>
    <w:rsid w:val="00B33962"/>
    <w:rsid w:val="00B34280"/>
    <w:rsid w:val="00B34DAB"/>
    <w:rsid w:val="00B351FF"/>
    <w:rsid w:val="00B363BA"/>
    <w:rsid w:val="00B364CD"/>
    <w:rsid w:val="00B37020"/>
    <w:rsid w:val="00B37E9E"/>
    <w:rsid w:val="00B4132B"/>
    <w:rsid w:val="00B4215E"/>
    <w:rsid w:val="00B43509"/>
    <w:rsid w:val="00B4375C"/>
    <w:rsid w:val="00B44446"/>
    <w:rsid w:val="00B45E6A"/>
    <w:rsid w:val="00B46647"/>
    <w:rsid w:val="00B47183"/>
    <w:rsid w:val="00B47859"/>
    <w:rsid w:val="00B504CF"/>
    <w:rsid w:val="00B50BA1"/>
    <w:rsid w:val="00B5132E"/>
    <w:rsid w:val="00B52D2A"/>
    <w:rsid w:val="00B53727"/>
    <w:rsid w:val="00B53B8F"/>
    <w:rsid w:val="00B5670C"/>
    <w:rsid w:val="00B56E09"/>
    <w:rsid w:val="00B570A2"/>
    <w:rsid w:val="00B5711B"/>
    <w:rsid w:val="00B57C0C"/>
    <w:rsid w:val="00B57D9B"/>
    <w:rsid w:val="00B60103"/>
    <w:rsid w:val="00B618B3"/>
    <w:rsid w:val="00B64634"/>
    <w:rsid w:val="00B653F1"/>
    <w:rsid w:val="00B6662C"/>
    <w:rsid w:val="00B66E56"/>
    <w:rsid w:val="00B670BD"/>
    <w:rsid w:val="00B7014B"/>
    <w:rsid w:val="00B701B0"/>
    <w:rsid w:val="00B7028E"/>
    <w:rsid w:val="00B716E1"/>
    <w:rsid w:val="00B71A17"/>
    <w:rsid w:val="00B723A7"/>
    <w:rsid w:val="00B72C19"/>
    <w:rsid w:val="00B74F4E"/>
    <w:rsid w:val="00B75173"/>
    <w:rsid w:val="00B767D2"/>
    <w:rsid w:val="00B77905"/>
    <w:rsid w:val="00B8279C"/>
    <w:rsid w:val="00B82F31"/>
    <w:rsid w:val="00B83DC6"/>
    <w:rsid w:val="00B84463"/>
    <w:rsid w:val="00B91ED1"/>
    <w:rsid w:val="00B92FFD"/>
    <w:rsid w:val="00B93687"/>
    <w:rsid w:val="00B93B59"/>
    <w:rsid w:val="00B93BF8"/>
    <w:rsid w:val="00B94334"/>
    <w:rsid w:val="00B948E9"/>
    <w:rsid w:val="00B949D2"/>
    <w:rsid w:val="00B95216"/>
    <w:rsid w:val="00B956ED"/>
    <w:rsid w:val="00B95D29"/>
    <w:rsid w:val="00B96847"/>
    <w:rsid w:val="00B9702D"/>
    <w:rsid w:val="00B97343"/>
    <w:rsid w:val="00BA040E"/>
    <w:rsid w:val="00BA0E8E"/>
    <w:rsid w:val="00BA1525"/>
    <w:rsid w:val="00BA1BD4"/>
    <w:rsid w:val="00BA2888"/>
    <w:rsid w:val="00BA305F"/>
    <w:rsid w:val="00BA3C6E"/>
    <w:rsid w:val="00BA455F"/>
    <w:rsid w:val="00BA5602"/>
    <w:rsid w:val="00BA5F43"/>
    <w:rsid w:val="00BA725A"/>
    <w:rsid w:val="00BA7DDC"/>
    <w:rsid w:val="00BB0756"/>
    <w:rsid w:val="00BB120E"/>
    <w:rsid w:val="00BB1384"/>
    <w:rsid w:val="00BB18EF"/>
    <w:rsid w:val="00BB1D4A"/>
    <w:rsid w:val="00BB2A1D"/>
    <w:rsid w:val="00BB2A6D"/>
    <w:rsid w:val="00BB2E85"/>
    <w:rsid w:val="00BB3624"/>
    <w:rsid w:val="00BB3B98"/>
    <w:rsid w:val="00BB3C20"/>
    <w:rsid w:val="00BB429C"/>
    <w:rsid w:val="00BB7656"/>
    <w:rsid w:val="00BB7A21"/>
    <w:rsid w:val="00BB7F4C"/>
    <w:rsid w:val="00BC0698"/>
    <w:rsid w:val="00BC0732"/>
    <w:rsid w:val="00BC17DA"/>
    <w:rsid w:val="00BC258F"/>
    <w:rsid w:val="00BC32FD"/>
    <w:rsid w:val="00BC3FA1"/>
    <w:rsid w:val="00BC46CF"/>
    <w:rsid w:val="00BC4729"/>
    <w:rsid w:val="00BC4A86"/>
    <w:rsid w:val="00BC532F"/>
    <w:rsid w:val="00BC5B50"/>
    <w:rsid w:val="00BC5BD0"/>
    <w:rsid w:val="00BC5E1F"/>
    <w:rsid w:val="00BC676F"/>
    <w:rsid w:val="00BC693A"/>
    <w:rsid w:val="00BC71BD"/>
    <w:rsid w:val="00BC7E80"/>
    <w:rsid w:val="00BD1F9B"/>
    <w:rsid w:val="00BD1FA8"/>
    <w:rsid w:val="00BD23E1"/>
    <w:rsid w:val="00BD2929"/>
    <w:rsid w:val="00BD2C3A"/>
    <w:rsid w:val="00BD2FC1"/>
    <w:rsid w:val="00BD452F"/>
    <w:rsid w:val="00BD48BB"/>
    <w:rsid w:val="00BD581D"/>
    <w:rsid w:val="00BD5AFB"/>
    <w:rsid w:val="00BD6651"/>
    <w:rsid w:val="00BD6706"/>
    <w:rsid w:val="00BD6B02"/>
    <w:rsid w:val="00BD6BA2"/>
    <w:rsid w:val="00BD6BC4"/>
    <w:rsid w:val="00BD72B7"/>
    <w:rsid w:val="00BD7FB4"/>
    <w:rsid w:val="00BE0803"/>
    <w:rsid w:val="00BE26FD"/>
    <w:rsid w:val="00BE3BEF"/>
    <w:rsid w:val="00BE3E09"/>
    <w:rsid w:val="00BE4C91"/>
    <w:rsid w:val="00BE4FA0"/>
    <w:rsid w:val="00BE5257"/>
    <w:rsid w:val="00BE6E39"/>
    <w:rsid w:val="00BE7166"/>
    <w:rsid w:val="00BE74F9"/>
    <w:rsid w:val="00BF021D"/>
    <w:rsid w:val="00BF067B"/>
    <w:rsid w:val="00BF095D"/>
    <w:rsid w:val="00BF099A"/>
    <w:rsid w:val="00BF12B7"/>
    <w:rsid w:val="00BF2065"/>
    <w:rsid w:val="00BF2078"/>
    <w:rsid w:val="00BF27A5"/>
    <w:rsid w:val="00BF2BC9"/>
    <w:rsid w:val="00BF35D9"/>
    <w:rsid w:val="00BF3C70"/>
    <w:rsid w:val="00BF6875"/>
    <w:rsid w:val="00BF70FD"/>
    <w:rsid w:val="00BF7E54"/>
    <w:rsid w:val="00C01691"/>
    <w:rsid w:val="00C0228D"/>
    <w:rsid w:val="00C03124"/>
    <w:rsid w:val="00C03C6E"/>
    <w:rsid w:val="00C03D16"/>
    <w:rsid w:val="00C044D3"/>
    <w:rsid w:val="00C05A4C"/>
    <w:rsid w:val="00C06CFE"/>
    <w:rsid w:val="00C0716B"/>
    <w:rsid w:val="00C109B5"/>
    <w:rsid w:val="00C125D6"/>
    <w:rsid w:val="00C12A1A"/>
    <w:rsid w:val="00C132D6"/>
    <w:rsid w:val="00C13A80"/>
    <w:rsid w:val="00C1414F"/>
    <w:rsid w:val="00C14508"/>
    <w:rsid w:val="00C14AE5"/>
    <w:rsid w:val="00C14CE5"/>
    <w:rsid w:val="00C15579"/>
    <w:rsid w:val="00C1563A"/>
    <w:rsid w:val="00C15D98"/>
    <w:rsid w:val="00C160AC"/>
    <w:rsid w:val="00C16143"/>
    <w:rsid w:val="00C169CE"/>
    <w:rsid w:val="00C16C89"/>
    <w:rsid w:val="00C16D09"/>
    <w:rsid w:val="00C16E58"/>
    <w:rsid w:val="00C17146"/>
    <w:rsid w:val="00C1794B"/>
    <w:rsid w:val="00C17B3B"/>
    <w:rsid w:val="00C20C97"/>
    <w:rsid w:val="00C20F4D"/>
    <w:rsid w:val="00C2125A"/>
    <w:rsid w:val="00C218DA"/>
    <w:rsid w:val="00C21FD5"/>
    <w:rsid w:val="00C24084"/>
    <w:rsid w:val="00C26717"/>
    <w:rsid w:val="00C30FDF"/>
    <w:rsid w:val="00C31CE9"/>
    <w:rsid w:val="00C31E29"/>
    <w:rsid w:val="00C31E38"/>
    <w:rsid w:val="00C31F45"/>
    <w:rsid w:val="00C32BAC"/>
    <w:rsid w:val="00C347A8"/>
    <w:rsid w:val="00C35A56"/>
    <w:rsid w:val="00C40F3E"/>
    <w:rsid w:val="00C40FC9"/>
    <w:rsid w:val="00C41A15"/>
    <w:rsid w:val="00C41B70"/>
    <w:rsid w:val="00C41D56"/>
    <w:rsid w:val="00C43157"/>
    <w:rsid w:val="00C4326C"/>
    <w:rsid w:val="00C44045"/>
    <w:rsid w:val="00C45AA7"/>
    <w:rsid w:val="00C45D60"/>
    <w:rsid w:val="00C45E13"/>
    <w:rsid w:val="00C46362"/>
    <w:rsid w:val="00C463DA"/>
    <w:rsid w:val="00C470D0"/>
    <w:rsid w:val="00C47ED7"/>
    <w:rsid w:val="00C507E5"/>
    <w:rsid w:val="00C50E9B"/>
    <w:rsid w:val="00C5158E"/>
    <w:rsid w:val="00C51757"/>
    <w:rsid w:val="00C51EDC"/>
    <w:rsid w:val="00C523B8"/>
    <w:rsid w:val="00C52E3C"/>
    <w:rsid w:val="00C53E45"/>
    <w:rsid w:val="00C5489B"/>
    <w:rsid w:val="00C556F6"/>
    <w:rsid w:val="00C56637"/>
    <w:rsid w:val="00C569CC"/>
    <w:rsid w:val="00C5750E"/>
    <w:rsid w:val="00C609E9"/>
    <w:rsid w:val="00C6302F"/>
    <w:rsid w:val="00C633C5"/>
    <w:rsid w:val="00C63E28"/>
    <w:rsid w:val="00C652C0"/>
    <w:rsid w:val="00C6785D"/>
    <w:rsid w:val="00C70150"/>
    <w:rsid w:val="00C71078"/>
    <w:rsid w:val="00C7169C"/>
    <w:rsid w:val="00C71B0D"/>
    <w:rsid w:val="00C71BC7"/>
    <w:rsid w:val="00C71D03"/>
    <w:rsid w:val="00C72320"/>
    <w:rsid w:val="00C73473"/>
    <w:rsid w:val="00C73CD3"/>
    <w:rsid w:val="00C74A5E"/>
    <w:rsid w:val="00C7547D"/>
    <w:rsid w:val="00C75ABC"/>
    <w:rsid w:val="00C75E53"/>
    <w:rsid w:val="00C75EDD"/>
    <w:rsid w:val="00C761AE"/>
    <w:rsid w:val="00C802F6"/>
    <w:rsid w:val="00C811C6"/>
    <w:rsid w:val="00C81739"/>
    <w:rsid w:val="00C81A80"/>
    <w:rsid w:val="00C828F5"/>
    <w:rsid w:val="00C82BFC"/>
    <w:rsid w:val="00C82C00"/>
    <w:rsid w:val="00C83756"/>
    <w:rsid w:val="00C849D8"/>
    <w:rsid w:val="00C8537A"/>
    <w:rsid w:val="00C854AD"/>
    <w:rsid w:val="00C8597D"/>
    <w:rsid w:val="00C85AE1"/>
    <w:rsid w:val="00C85D3C"/>
    <w:rsid w:val="00C85E69"/>
    <w:rsid w:val="00C86768"/>
    <w:rsid w:val="00C867EC"/>
    <w:rsid w:val="00C86C58"/>
    <w:rsid w:val="00C87344"/>
    <w:rsid w:val="00C878A3"/>
    <w:rsid w:val="00C87AE1"/>
    <w:rsid w:val="00C9125F"/>
    <w:rsid w:val="00C91347"/>
    <w:rsid w:val="00C91576"/>
    <w:rsid w:val="00C926A2"/>
    <w:rsid w:val="00C933F2"/>
    <w:rsid w:val="00C95B24"/>
    <w:rsid w:val="00C96429"/>
    <w:rsid w:val="00C9715A"/>
    <w:rsid w:val="00C9740F"/>
    <w:rsid w:val="00C974A7"/>
    <w:rsid w:val="00C97946"/>
    <w:rsid w:val="00C97A18"/>
    <w:rsid w:val="00C97A5F"/>
    <w:rsid w:val="00CA0EEE"/>
    <w:rsid w:val="00CA24DC"/>
    <w:rsid w:val="00CA38A8"/>
    <w:rsid w:val="00CA64D6"/>
    <w:rsid w:val="00CA6AAA"/>
    <w:rsid w:val="00CB08AE"/>
    <w:rsid w:val="00CB116B"/>
    <w:rsid w:val="00CB1836"/>
    <w:rsid w:val="00CB2C78"/>
    <w:rsid w:val="00CB45B2"/>
    <w:rsid w:val="00CB47F3"/>
    <w:rsid w:val="00CB4991"/>
    <w:rsid w:val="00CB4BCC"/>
    <w:rsid w:val="00CB5540"/>
    <w:rsid w:val="00CB583B"/>
    <w:rsid w:val="00CB5984"/>
    <w:rsid w:val="00CB5C8C"/>
    <w:rsid w:val="00CB5CDE"/>
    <w:rsid w:val="00CB6197"/>
    <w:rsid w:val="00CB632D"/>
    <w:rsid w:val="00CB637E"/>
    <w:rsid w:val="00CB7032"/>
    <w:rsid w:val="00CC0171"/>
    <w:rsid w:val="00CC01B6"/>
    <w:rsid w:val="00CC0BA5"/>
    <w:rsid w:val="00CC0DBF"/>
    <w:rsid w:val="00CC11C4"/>
    <w:rsid w:val="00CC12DD"/>
    <w:rsid w:val="00CC1A41"/>
    <w:rsid w:val="00CC201E"/>
    <w:rsid w:val="00CC2E92"/>
    <w:rsid w:val="00CC383A"/>
    <w:rsid w:val="00CC4330"/>
    <w:rsid w:val="00CC4A36"/>
    <w:rsid w:val="00CC552A"/>
    <w:rsid w:val="00CC5A30"/>
    <w:rsid w:val="00CC5B9A"/>
    <w:rsid w:val="00CC62BF"/>
    <w:rsid w:val="00CC6346"/>
    <w:rsid w:val="00CC6E2C"/>
    <w:rsid w:val="00CC70BA"/>
    <w:rsid w:val="00CC77C0"/>
    <w:rsid w:val="00CD0650"/>
    <w:rsid w:val="00CD1D3D"/>
    <w:rsid w:val="00CD291C"/>
    <w:rsid w:val="00CD2C9D"/>
    <w:rsid w:val="00CD2DE2"/>
    <w:rsid w:val="00CD2F8A"/>
    <w:rsid w:val="00CD31B0"/>
    <w:rsid w:val="00CD34F1"/>
    <w:rsid w:val="00CD3A81"/>
    <w:rsid w:val="00CD5A38"/>
    <w:rsid w:val="00CD5BF9"/>
    <w:rsid w:val="00CE0DC4"/>
    <w:rsid w:val="00CE0EDD"/>
    <w:rsid w:val="00CE0FAF"/>
    <w:rsid w:val="00CE1194"/>
    <w:rsid w:val="00CE22A3"/>
    <w:rsid w:val="00CE3137"/>
    <w:rsid w:val="00CE38C7"/>
    <w:rsid w:val="00CE45C9"/>
    <w:rsid w:val="00CE4699"/>
    <w:rsid w:val="00CE472A"/>
    <w:rsid w:val="00CE54F7"/>
    <w:rsid w:val="00CE6718"/>
    <w:rsid w:val="00CE6E8E"/>
    <w:rsid w:val="00CE73B3"/>
    <w:rsid w:val="00CE7904"/>
    <w:rsid w:val="00CE7BC3"/>
    <w:rsid w:val="00CF031D"/>
    <w:rsid w:val="00CF1166"/>
    <w:rsid w:val="00CF18D9"/>
    <w:rsid w:val="00CF2405"/>
    <w:rsid w:val="00CF269B"/>
    <w:rsid w:val="00CF307C"/>
    <w:rsid w:val="00CF329A"/>
    <w:rsid w:val="00CF3E29"/>
    <w:rsid w:val="00CF3FC6"/>
    <w:rsid w:val="00CF4036"/>
    <w:rsid w:val="00CF4063"/>
    <w:rsid w:val="00CF4541"/>
    <w:rsid w:val="00CF4D02"/>
    <w:rsid w:val="00CF52B4"/>
    <w:rsid w:val="00CF5F4F"/>
    <w:rsid w:val="00CF7340"/>
    <w:rsid w:val="00D00F75"/>
    <w:rsid w:val="00D0185B"/>
    <w:rsid w:val="00D02526"/>
    <w:rsid w:val="00D03281"/>
    <w:rsid w:val="00D03E8D"/>
    <w:rsid w:val="00D040C5"/>
    <w:rsid w:val="00D04EAE"/>
    <w:rsid w:val="00D059AA"/>
    <w:rsid w:val="00D059FC"/>
    <w:rsid w:val="00D060A6"/>
    <w:rsid w:val="00D066D3"/>
    <w:rsid w:val="00D069AD"/>
    <w:rsid w:val="00D06B5F"/>
    <w:rsid w:val="00D105D0"/>
    <w:rsid w:val="00D1274E"/>
    <w:rsid w:val="00D12C65"/>
    <w:rsid w:val="00D15524"/>
    <w:rsid w:val="00D15715"/>
    <w:rsid w:val="00D16235"/>
    <w:rsid w:val="00D167A6"/>
    <w:rsid w:val="00D16BDC"/>
    <w:rsid w:val="00D174EB"/>
    <w:rsid w:val="00D2130D"/>
    <w:rsid w:val="00D21D11"/>
    <w:rsid w:val="00D22545"/>
    <w:rsid w:val="00D2265F"/>
    <w:rsid w:val="00D24314"/>
    <w:rsid w:val="00D26039"/>
    <w:rsid w:val="00D26351"/>
    <w:rsid w:val="00D263E5"/>
    <w:rsid w:val="00D26887"/>
    <w:rsid w:val="00D27BFC"/>
    <w:rsid w:val="00D27D87"/>
    <w:rsid w:val="00D311DF"/>
    <w:rsid w:val="00D31974"/>
    <w:rsid w:val="00D328FF"/>
    <w:rsid w:val="00D3364C"/>
    <w:rsid w:val="00D33AFC"/>
    <w:rsid w:val="00D3435F"/>
    <w:rsid w:val="00D34418"/>
    <w:rsid w:val="00D34A6E"/>
    <w:rsid w:val="00D34E94"/>
    <w:rsid w:val="00D3556C"/>
    <w:rsid w:val="00D35BB2"/>
    <w:rsid w:val="00D36F04"/>
    <w:rsid w:val="00D36F5A"/>
    <w:rsid w:val="00D37326"/>
    <w:rsid w:val="00D37A2C"/>
    <w:rsid w:val="00D4067A"/>
    <w:rsid w:val="00D411B1"/>
    <w:rsid w:val="00D41A72"/>
    <w:rsid w:val="00D41BD2"/>
    <w:rsid w:val="00D42126"/>
    <w:rsid w:val="00D426EF"/>
    <w:rsid w:val="00D43863"/>
    <w:rsid w:val="00D446D6"/>
    <w:rsid w:val="00D454DF"/>
    <w:rsid w:val="00D4559D"/>
    <w:rsid w:val="00D4598C"/>
    <w:rsid w:val="00D45C70"/>
    <w:rsid w:val="00D471CE"/>
    <w:rsid w:val="00D47359"/>
    <w:rsid w:val="00D476CD"/>
    <w:rsid w:val="00D47A20"/>
    <w:rsid w:val="00D504C8"/>
    <w:rsid w:val="00D51550"/>
    <w:rsid w:val="00D51A13"/>
    <w:rsid w:val="00D52704"/>
    <w:rsid w:val="00D5302F"/>
    <w:rsid w:val="00D53775"/>
    <w:rsid w:val="00D53E49"/>
    <w:rsid w:val="00D548D5"/>
    <w:rsid w:val="00D54CE6"/>
    <w:rsid w:val="00D54F47"/>
    <w:rsid w:val="00D55CFE"/>
    <w:rsid w:val="00D56522"/>
    <w:rsid w:val="00D567E3"/>
    <w:rsid w:val="00D56BAC"/>
    <w:rsid w:val="00D573FB"/>
    <w:rsid w:val="00D5752A"/>
    <w:rsid w:val="00D575EE"/>
    <w:rsid w:val="00D57B1C"/>
    <w:rsid w:val="00D60BEF"/>
    <w:rsid w:val="00D60D4A"/>
    <w:rsid w:val="00D61B98"/>
    <w:rsid w:val="00D61CAF"/>
    <w:rsid w:val="00D62533"/>
    <w:rsid w:val="00D63262"/>
    <w:rsid w:val="00D63299"/>
    <w:rsid w:val="00D656F1"/>
    <w:rsid w:val="00D6571A"/>
    <w:rsid w:val="00D6603A"/>
    <w:rsid w:val="00D66186"/>
    <w:rsid w:val="00D67AC0"/>
    <w:rsid w:val="00D67F91"/>
    <w:rsid w:val="00D70802"/>
    <w:rsid w:val="00D70AE0"/>
    <w:rsid w:val="00D71124"/>
    <w:rsid w:val="00D71318"/>
    <w:rsid w:val="00D714FD"/>
    <w:rsid w:val="00D726F4"/>
    <w:rsid w:val="00D729D3"/>
    <w:rsid w:val="00D739E5"/>
    <w:rsid w:val="00D73B2D"/>
    <w:rsid w:val="00D73D1A"/>
    <w:rsid w:val="00D73F21"/>
    <w:rsid w:val="00D7648F"/>
    <w:rsid w:val="00D76D6F"/>
    <w:rsid w:val="00D77A49"/>
    <w:rsid w:val="00D80043"/>
    <w:rsid w:val="00D801D9"/>
    <w:rsid w:val="00D80870"/>
    <w:rsid w:val="00D82302"/>
    <w:rsid w:val="00D825EA"/>
    <w:rsid w:val="00D82AF8"/>
    <w:rsid w:val="00D83395"/>
    <w:rsid w:val="00D83734"/>
    <w:rsid w:val="00D83E05"/>
    <w:rsid w:val="00D8437C"/>
    <w:rsid w:val="00D845C2"/>
    <w:rsid w:val="00D85B66"/>
    <w:rsid w:val="00D862F5"/>
    <w:rsid w:val="00D868D3"/>
    <w:rsid w:val="00D875E8"/>
    <w:rsid w:val="00D875F7"/>
    <w:rsid w:val="00D87765"/>
    <w:rsid w:val="00D87D60"/>
    <w:rsid w:val="00D90B2E"/>
    <w:rsid w:val="00D90CF4"/>
    <w:rsid w:val="00D90F12"/>
    <w:rsid w:val="00D91787"/>
    <w:rsid w:val="00D91B2A"/>
    <w:rsid w:val="00D9438D"/>
    <w:rsid w:val="00D94CB0"/>
    <w:rsid w:val="00D94EE2"/>
    <w:rsid w:val="00D95233"/>
    <w:rsid w:val="00D95B62"/>
    <w:rsid w:val="00D96EE6"/>
    <w:rsid w:val="00D9768E"/>
    <w:rsid w:val="00D97A05"/>
    <w:rsid w:val="00D97E88"/>
    <w:rsid w:val="00DA04BE"/>
    <w:rsid w:val="00DA092F"/>
    <w:rsid w:val="00DA0DB1"/>
    <w:rsid w:val="00DA1203"/>
    <w:rsid w:val="00DA1422"/>
    <w:rsid w:val="00DA1562"/>
    <w:rsid w:val="00DA22CC"/>
    <w:rsid w:val="00DA24B0"/>
    <w:rsid w:val="00DA4DA2"/>
    <w:rsid w:val="00DA5037"/>
    <w:rsid w:val="00DA5176"/>
    <w:rsid w:val="00DA5585"/>
    <w:rsid w:val="00DA65FD"/>
    <w:rsid w:val="00DA715A"/>
    <w:rsid w:val="00DA7B22"/>
    <w:rsid w:val="00DB07D3"/>
    <w:rsid w:val="00DB0883"/>
    <w:rsid w:val="00DB13BA"/>
    <w:rsid w:val="00DB1908"/>
    <w:rsid w:val="00DB1A73"/>
    <w:rsid w:val="00DB2349"/>
    <w:rsid w:val="00DB23FD"/>
    <w:rsid w:val="00DB2AE8"/>
    <w:rsid w:val="00DB3281"/>
    <w:rsid w:val="00DB4E83"/>
    <w:rsid w:val="00DB52A9"/>
    <w:rsid w:val="00DB6525"/>
    <w:rsid w:val="00DB65F9"/>
    <w:rsid w:val="00DB682D"/>
    <w:rsid w:val="00DB7C37"/>
    <w:rsid w:val="00DC14A4"/>
    <w:rsid w:val="00DC1BE6"/>
    <w:rsid w:val="00DC3649"/>
    <w:rsid w:val="00DC3795"/>
    <w:rsid w:val="00DC4651"/>
    <w:rsid w:val="00DC517B"/>
    <w:rsid w:val="00DC51E1"/>
    <w:rsid w:val="00DC5684"/>
    <w:rsid w:val="00DC578C"/>
    <w:rsid w:val="00DC5FE1"/>
    <w:rsid w:val="00DC6F04"/>
    <w:rsid w:val="00DC7E61"/>
    <w:rsid w:val="00DD0125"/>
    <w:rsid w:val="00DD0573"/>
    <w:rsid w:val="00DD0827"/>
    <w:rsid w:val="00DD10A1"/>
    <w:rsid w:val="00DD14EB"/>
    <w:rsid w:val="00DD1B5E"/>
    <w:rsid w:val="00DD1E8F"/>
    <w:rsid w:val="00DD21A3"/>
    <w:rsid w:val="00DD27FE"/>
    <w:rsid w:val="00DD2E09"/>
    <w:rsid w:val="00DD302C"/>
    <w:rsid w:val="00DD313A"/>
    <w:rsid w:val="00DD33EC"/>
    <w:rsid w:val="00DD3541"/>
    <w:rsid w:val="00DD3668"/>
    <w:rsid w:val="00DD3765"/>
    <w:rsid w:val="00DD3D38"/>
    <w:rsid w:val="00DD4CF3"/>
    <w:rsid w:val="00DD50B9"/>
    <w:rsid w:val="00DD5396"/>
    <w:rsid w:val="00DD5A42"/>
    <w:rsid w:val="00DD71DA"/>
    <w:rsid w:val="00DD7364"/>
    <w:rsid w:val="00DE1E49"/>
    <w:rsid w:val="00DE1FE1"/>
    <w:rsid w:val="00DE26CC"/>
    <w:rsid w:val="00DE2CF5"/>
    <w:rsid w:val="00DE3255"/>
    <w:rsid w:val="00DE3ECA"/>
    <w:rsid w:val="00DE4437"/>
    <w:rsid w:val="00DE5168"/>
    <w:rsid w:val="00DE5D92"/>
    <w:rsid w:val="00DE65F4"/>
    <w:rsid w:val="00DE73D8"/>
    <w:rsid w:val="00DE7994"/>
    <w:rsid w:val="00DF177F"/>
    <w:rsid w:val="00DF1904"/>
    <w:rsid w:val="00DF1FAA"/>
    <w:rsid w:val="00DF3318"/>
    <w:rsid w:val="00DF42B8"/>
    <w:rsid w:val="00DF5283"/>
    <w:rsid w:val="00DF5CAC"/>
    <w:rsid w:val="00DF75B2"/>
    <w:rsid w:val="00DF79CB"/>
    <w:rsid w:val="00DF7A7B"/>
    <w:rsid w:val="00DF7F09"/>
    <w:rsid w:val="00E0014A"/>
    <w:rsid w:val="00E015E8"/>
    <w:rsid w:val="00E02F2B"/>
    <w:rsid w:val="00E031A5"/>
    <w:rsid w:val="00E03383"/>
    <w:rsid w:val="00E036C2"/>
    <w:rsid w:val="00E038D3"/>
    <w:rsid w:val="00E04CC5"/>
    <w:rsid w:val="00E05104"/>
    <w:rsid w:val="00E0536A"/>
    <w:rsid w:val="00E0553C"/>
    <w:rsid w:val="00E05EE8"/>
    <w:rsid w:val="00E068BF"/>
    <w:rsid w:val="00E07549"/>
    <w:rsid w:val="00E10880"/>
    <w:rsid w:val="00E10950"/>
    <w:rsid w:val="00E10BD1"/>
    <w:rsid w:val="00E12543"/>
    <w:rsid w:val="00E1267C"/>
    <w:rsid w:val="00E13BD6"/>
    <w:rsid w:val="00E152AC"/>
    <w:rsid w:val="00E155D2"/>
    <w:rsid w:val="00E1650C"/>
    <w:rsid w:val="00E16EFE"/>
    <w:rsid w:val="00E20145"/>
    <w:rsid w:val="00E209B4"/>
    <w:rsid w:val="00E20F26"/>
    <w:rsid w:val="00E21B04"/>
    <w:rsid w:val="00E23A1B"/>
    <w:rsid w:val="00E24D80"/>
    <w:rsid w:val="00E2570D"/>
    <w:rsid w:val="00E259FA"/>
    <w:rsid w:val="00E25CCF"/>
    <w:rsid w:val="00E267FE"/>
    <w:rsid w:val="00E26863"/>
    <w:rsid w:val="00E26E8B"/>
    <w:rsid w:val="00E2739D"/>
    <w:rsid w:val="00E30AE9"/>
    <w:rsid w:val="00E31824"/>
    <w:rsid w:val="00E33766"/>
    <w:rsid w:val="00E346E9"/>
    <w:rsid w:val="00E34973"/>
    <w:rsid w:val="00E3510E"/>
    <w:rsid w:val="00E35A28"/>
    <w:rsid w:val="00E35DB7"/>
    <w:rsid w:val="00E369B6"/>
    <w:rsid w:val="00E36AEF"/>
    <w:rsid w:val="00E37746"/>
    <w:rsid w:val="00E3776C"/>
    <w:rsid w:val="00E37C39"/>
    <w:rsid w:val="00E40644"/>
    <w:rsid w:val="00E40A32"/>
    <w:rsid w:val="00E40E04"/>
    <w:rsid w:val="00E4113F"/>
    <w:rsid w:val="00E41EFD"/>
    <w:rsid w:val="00E42321"/>
    <w:rsid w:val="00E4493B"/>
    <w:rsid w:val="00E45967"/>
    <w:rsid w:val="00E466B7"/>
    <w:rsid w:val="00E46A0F"/>
    <w:rsid w:val="00E46B05"/>
    <w:rsid w:val="00E479DF"/>
    <w:rsid w:val="00E50608"/>
    <w:rsid w:val="00E50708"/>
    <w:rsid w:val="00E51C27"/>
    <w:rsid w:val="00E52115"/>
    <w:rsid w:val="00E522EF"/>
    <w:rsid w:val="00E526BD"/>
    <w:rsid w:val="00E52A90"/>
    <w:rsid w:val="00E53DE7"/>
    <w:rsid w:val="00E54082"/>
    <w:rsid w:val="00E54350"/>
    <w:rsid w:val="00E55176"/>
    <w:rsid w:val="00E5639D"/>
    <w:rsid w:val="00E5730B"/>
    <w:rsid w:val="00E5765D"/>
    <w:rsid w:val="00E577E9"/>
    <w:rsid w:val="00E607BB"/>
    <w:rsid w:val="00E60CEB"/>
    <w:rsid w:val="00E611EE"/>
    <w:rsid w:val="00E61B82"/>
    <w:rsid w:val="00E622C4"/>
    <w:rsid w:val="00E62733"/>
    <w:rsid w:val="00E6303B"/>
    <w:rsid w:val="00E6307F"/>
    <w:rsid w:val="00E6424F"/>
    <w:rsid w:val="00E6485E"/>
    <w:rsid w:val="00E64F5E"/>
    <w:rsid w:val="00E661BC"/>
    <w:rsid w:val="00E671A1"/>
    <w:rsid w:val="00E672AF"/>
    <w:rsid w:val="00E704BC"/>
    <w:rsid w:val="00E70870"/>
    <w:rsid w:val="00E70AD5"/>
    <w:rsid w:val="00E72A84"/>
    <w:rsid w:val="00E72DE2"/>
    <w:rsid w:val="00E73C1D"/>
    <w:rsid w:val="00E74A99"/>
    <w:rsid w:val="00E74B10"/>
    <w:rsid w:val="00E74D6E"/>
    <w:rsid w:val="00E75030"/>
    <w:rsid w:val="00E75ED2"/>
    <w:rsid w:val="00E76880"/>
    <w:rsid w:val="00E77C2F"/>
    <w:rsid w:val="00E77E22"/>
    <w:rsid w:val="00E801AF"/>
    <w:rsid w:val="00E801F1"/>
    <w:rsid w:val="00E8140D"/>
    <w:rsid w:val="00E815A8"/>
    <w:rsid w:val="00E81909"/>
    <w:rsid w:val="00E837BD"/>
    <w:rsid w:val="00E8444D"/>
    <w:rsid w:val="00E84C62"/>
    <w:rsid w:val="00E8665F"/>
    <w:rsid w:val="00E86892"/>
    <w:rsid w:val="00E91F3D"/>
    <w:rsid w:val="00E9230B"/>
    <w:rsid w:val="00E93553"/>
    <w:rsid w:val="00E93570"/>
    <w:rsid w:val="00E949EC"/>
    <w:rsid w:val="00E94AF9"/>
    <w:rsid w:val="00E94EBD"/>
    <w:rsid w:val="00E9517E"/>
    <w:rsid w:val="00E96D47"/>
    <w:rsid w:val="00E97EE4"/>
    <w:rsid w:val="00EA01C6"/>
    <w:rsid w:val="00EA143D"/>
    <w:rsid w:val="00EA1D1C"/>
    <w:rsid w:val="00EA35AD"/>
    <w:rsid w:val="00EA3C4E"/>
    <w:rsid w:val="00EA45EF"/>
    <w:rsid w:val="00EA47E9"/>
    <w:rsid w:val="00EA4A30"/>
    <w:rsid w:val="00EA6804"/>
    <w:rsid w:val="00EA72D4"/>
    <w:rsid w:val="00EA761D"/>
    <w:rsid w:val="00EA7A22"/>
    <w:rsid w:val="00EB09D9"/>
    <w:rsid w:val="00EB188D"/>
    <w:rsid w:val="00EB1AA3"/>
    <w:rsid w:val="00EB3790"/>
    <w:rsid w:val="00EB3FB8"/>
    <w:rsid w:val="00EB46EC"/>
    <w:rsid w:val="00EB486E"/>
    <w:rsid w:val="00EB55C1"/>
    <w:rsid w:val="00EB5F60"/>
    <w:rsid w:val="00EC007F"/>
    <w:rsid w:val="00EC1FC6"/>
    <w:rsid w:val="00EC2155"/>
    <w:rsid w:val="00EC21C6"/>
    <w:rsid w:val="00EC2F14"/>
    <w:rsid w:val="00EC3C33"/>
    <w:rsid w:val="00EC5F29"/>
    <w:rsid w:val="00EC5F74"/>
    <w:rsid w:val="00EC65EE"/>
    <w:rsid w:val="00EC6AC5"/>
    <w:rsid w:val="00EC7ABD"/>
    <w:rsid w:val="00ED04AB"/>
    <w:rsid w:val="00ED06F6"/>
    <w:rsid w:val="00ED0C00"/>
    <w:rsid w:val="00ED117D"/>
    <w:rsid w:val="00ED1272"/>
    <w:rsid w:val="00ED1F48"/>
    <w:rsid w:val="00ED2CAF"/>
    <w:rsid w:val="00ED2D6B"/>
    <w:rsid w:val="00ED2EA3"/>
    <w:rsid w:val="00ED2F44"/>
    <w:rsid w:val="00ED33A8"/>
    <w:rsid w:val="00ED3504"/>
    <w:rsid w:val="00ED3B90"/>
    <w:rsid w:val="00ED4097"/>
    <w:rsid w:val="00ED56A2"/>
    <w:rsid w:val="00ED5B20"/>
    <w:rsid w:val="00ED5BC6"/>
    <w:rsid w:val="00ED606B"/>
    <w:rsid w:val="00ED6C60"/>
    <w:rsid w:val="00ED70FC"/>
    <w:rsid w:val="00ED7349"/>
    <w:rsid w:val="00EE0C9F"/>
    <w:rsid w:val="00EE0E42"/>
    <w:rsid w:val="00EE12D9"/>
    <w:rsid w:val="00EE2FB0"/>
    <w:rsid w:val="00EE34F3"/>
    <w:rsid w:val="00EE39B2"/>
    <w:rsid w:val="00EE3AAF"/>
    <w:rsid w:val="00EE4DBC"/>
    <w:rsid w:val="00EE4E84"/>
    <w:rsid w:val="00EE57FA"/>
    <w:rsid w:val="00EE78C6"/>
    <w:rsid w:val="00EE7A40"/>
    <w:rsid w:val="00EF09D5"/>
    <w:rsid w:val="00EF2C94"/>
    <w:rsid w:val="00EF4699"/>
    <w:rsid w:val="00EF4C10"/>
    <w:rsid w:val="00EF598A"/>
    <w:rsid w:val="00EF62EB"/>
    <w:rsid w:val="00EF6FB8"/>
    <w:rsid w:val="00EF78D9"/>
    <w:rsid w:val="00F00436"/>
    <w:rsid w:val="00F00FC8"/>
    <w:rsid w:val="00F010C9"/>
    <w:rsid w:val="00F0110C"/>
    <w:rsid w:val="00F0142B"/>
    <w:rsid w:val="00F01BA2"/>
    <w:rsid w:val="00F0382B"/>
    <w:rsid w:val="00F03E38"/>
    <w:rsid w:val="00F03F75"/>
    <w:rsid w:val="00F04325"/>
    <w:rsid w:val="00F056C8"/>
    <w:rsid w:val="00F05A46"/>
    <w:rsid w:val="00F060A3"/>
    <w:rsid w:val="00F06B3D"/>
    <w:rsid w:val="00F06C1A"/>
    <w:rsid w:val="00F078EA"/>
    <w:rsid w:val="00F07998"/>
    <w:rsid w:val="00F109AC"/>
    <w:rsid w:val="00F112D0"/>
    <w:rsid w:val="00F11CFB"/>
    <w:rsid w:val="00F150C8"/>
    <w:rsid w:val="00F1525C"/>
    <w:rsid w:val="00F15D14"/>
    <w:rsid w:val="00F16398"/>
    <w:rsid w:val="00F166F0"/>
    <w:rsid w:val="00F16FBF"/>
    <w:rsid w:val="00F1720C"/>
    <w:rsid w:val="00F17AB9"/>
    <w:rsid w:val="00F17C4D"/>
    <w:rsid w:val="00F21155"/>
    <w:rsid w:val="00F21FC1"/>
    <w:rsid w:val="00F220C2"/>
    <w:rsid w:val="00F2275F"/>
    <w:rsid w:val="00F22A7E"/>
    <w:rsid w:val="00F2389B"/>
    <w:rsid w:val="00F23B32"/>
    <w:rsid w:val="00F249A1"/>
    <w:rsid w:val="00F25B33"/>
    <w:rsid w:val="00F27DDE"/>
    <w:rsid w:val="00F30275"/>
    <w:rsid w:val="00F30A75"/>
    <w:rsid w:val="00F30A99"/>
    <w:rsid w:val="00F32049"/>
    <w:rsid w:val="00F333B9"/>
    <w:rsid w:val="00F33BDD"/>
    <w:rsid w:val="00F33FC0"/>
    <w:rsid w:val="00F34232"/>
    <w:rsid w:val="00F347A4"/>
    <w:rsid w:val="00F34BA9"/>
    <w:rsid w:val="00F34E27"/>
    <w:rsid w:val="00F359CD"/>
    <w:rsid w:val="00F361C4"/>
    <w:rsid w:val="00F37CFE"/>
    <w:rsid w:val="00F37ED6"/>
    <w:rsid w:val="00F40F07"/>
    <w:rsid w:val="00F424BD"/>
    <w:rsid w:val="00F43196"/>
    <w:rsid w:val="00F4373F"/>
    <w:rsid w:val="00F439E8"/>
    <w:rsid w:val="00F441DF"/>
    <w:rsid w:val="00F4434C"/>
    <w:rsid w:val="00F4465B"/>
    <w:rsid w:val="00F4497D"/>
    <w:rsid w:val="00F4516B"/>
    <w:rsid w:val="00F45800"/>
    <w:rsid w:val="00F463EF"/>
    <w:rsid w:val="00F469EC"/>
    <w:rsid w:val="00F46C50"/>
    <w:rsid w:val="00F4700E"/>
    <w:rsid w:val="00F47625"/>
    <w:rsid w:val="00F47DCC"/>
    <w:rsid w:val="00F50780"/>
    <w:rsid w:val="00F50C88"/>
    <w:rsid w:val="00F50EE8"/>
    <w:rsid w:val="00F5106D"/>
    <w:rsid w:val="00F51EE1"/>
    <w:rsid w:val="00F5230C"/>
    <w:rsid w:val="00F5395B"/>
    <w:rsid w:val="00F53A3C"/>
    <w:rsid w:val="00F54B7A"/>
    <w:rsid w:val="00F561EA"/>
    <w:rsid w:val="00F5724A"/>
    <w:rsid w:val="00F572E8"/>
    <w:rsid w:val="00F5752A"/>
    <w:rsid w:val="00F60161"/>
    <w:rsid w:val="00F6110D"/>
    <w:rsid w:val="00F616BC"/>
    <w:rsid w:val="00F62122"/>
    <w:rsid w:val="00F6218E"/>
    <w:rsid w:val="00F627D3"/>
    <w:rsid w:val="00F62D7E"/>
    <w:rsid w:val="00F63023"/>
    <w:rsid w:val="00F633A8"/>
    <w:rsid w:val="00F634CC"/>
    <w:rsid w:val="00F636B6"/>
    <w:rsid w:val="00F63A5C"/>
    <w:rsid w:val="00F6422A"/>
    <w:rsid w:val="00F642AC"/>
    <w:rsid w:val="00F65166"/>
    <w:rsid w:val="00F6571E"/>
    <w:rsid w:val="00F65A27"/>
    <w:rsid w:val="00F65A68"/>
    <w:rsid w:val="00F65CD5"/>
    <w:rsid w:val="00F65E72"/>
    <w:rsid w:val="00F66AD0"/>
    <w:rsid w:val="00F66E29"/>
    <w:rsid w:val="00F67057"/>
    <w:rsid w:val="00F670FE"/>
    <w:rsid w:val="00F67236"/>
    <w:rsid w:val="00F67E0C"/>
    <w:rsid w:val="00F716D5"/>
    <w:rsid w:val="00F71EC8"/>
    <w:rsid w:val="00F7333D"/>
    <w:rsid w:val="00F743AE"/>
    <w:rsid w:val="00F743E5"/>
    <w:rsid w:val="00F74C17"/>
    <w:rsid w:val="00F75998"/>
    <w:rsid w:val="00F7605D"/>
    <w:rsid w:val="00F7736F"/>
    <w:rsid w:val="00F77632"/>
    <w:rsid w:val="00F81B9B"/>
    <w:rsid w:val="00F821D0"/>
    <w:rsid w:val="00F832D1"/>
    <w:rsid w:val="00F83897"/>
    <w:rsid w:val="00F8398C"/>
    <w:rsid w:val="00F839A2"/>
    <w:rsid w:val="00F84BA4"/>
    <w:rsid w:val="00F84FB9"/>
    <w:rsid w:val="00F85361"/>
    <w:rsid w:val="00F85AC9"/>
    <w:rsid w:val="00F86704"/>
    <w:rsid w:val="00F879CD"/>
    <w:rsid w:val="00F87AEC"/>
    <w:rsid w:val="00F90406"/>
    <w:rsid w:val="00F90DB0"/>
    <w:rsid w:val="00F90EA7"/>
    <w:rsid w:val="00F936ED"/>
    <w:rsid w:val="00F9456B"/>
    <w:rsid w:val="00F9569D"/>
    <w:rsid w:val="00F95F57"/>
    <w:rsid w:val="00F96ACA"/>
    <w:rsid w:val="00F96B72"/>
    <w:rsid w:val="00FA2498"/>
    <w:rsid w:val="00FA2BA6"/>
    <w:rsid w:val="00FA379A"/>
    <w:rsid w:val="00FA38F9"/>
    <w:rsid w:val="00FA4304"/>
    <w:rsid w:val="00FA4421"/>
    <w:rsid w:val="00FA4454"/>
    <w:rsid w:val="00FA4701"/>
    <w:rsid w:val="00FA5A11"/>
    <w:rsid w:val="00FA5E69"/>
    <w:rsid w:val="00FA6A22"/>
    <w:rsid w:val="00FB1F43"/>
    <w:rsid w:val="00FB4058"/>
    <w:rsid w:val="00FB42D3"/>
    <w:rsid w:val="00FB796A"/>
    <w:rsid w:val="00FC0B3A"/>
    <w:rsid w:val="00FC1B63"/>
    <w:rsid w:val="00FC218F"/>
    <w:rsid w:val="00FC3465"/>
    <w:rsid w:val="00FC3483"/>
    <w:rsid w:val="00FC4555"/>
    <w:rsid w:val="00FC5646"/>
    <w:rsid w:val="00FC65F1"/>
    <w:rsid w:val="00FC6DAD"/>
    <w:rsid w:val="00FC7037"/>
    <w:rsid w:val="00FD078D"/>
    <w:rsid w:val="00FD0A3C"/>
    <w:rsid w:val="00FD0F5B"/>
    <w:rsid w:val="00FD1333"/>
    <w:rsid w:val="00FD21CB"/>
    <w:rsid w:val="00FD389B"/>
    <w:rsid w:val="00FD39DE"/>
    <w:rsid w:val="00FD3D12"/>
    <w:rsid w:val="00FD46A4"/>
    <w:rsid w:val="00FD5DAF"/>
    <w:rsid w:val="00FD699F"/>
    <w:rsid w:val="00FD6A2D"/>
    <w:rsid w:val="00FD715D"/>
    <w:rsid w:val="00FE0181"/>
    <w:rsid w:val="00FE090C"/>
    <w:rsid w:val="00FE133D"/>
    <w:rsid w:val="00FE2131"/>
    <w:rsid w:val="00FE26E2"/>
    <w:rsid w:val="00FE4079"/>
    <w:rsid w:val="00FE4960"/>
    <w:rsid w:val="00FE4DB1"/>
    <w:rsid w:val="00FE6041"/>
    <w:rsid w:val="00FE65C5"/>
    <w:rsid w:val="00FE66B0"/>
    <w:rsid w:val="00FE68F7"/>
    <w:rsid w:val="00FE6CF7"/>
    <w:rsid w:val="00FE6FA6"/>
    <w:rsid w:val="00FE71C5"/>
    <w:rsid w:val="00FE7C9D"/>
    <w:rsid w:val="00FF08BA"/>
    <w:rsid w:val="00FF1283"/>
    <w:rsid w:val="00FF167A"/>
    <w:rsid w:val="00FF1B1C"/>
    <w:rsid w:val="00FF2BD7"/>
    <w:rsid w:val="00FF3231"/>
    <w:rsid w:val="00FF327D"/>
    <w:rsid w:val="00FF3396"/>
    <w:rsid w:val="00FF4805"/>
    <w:rsid w:val="00FF4D09"/>
    <w:rsid w:val="00FF5B1D"/>
    <w:rsid w:val="00FF5B95"/>
    <w:rsid w:val="00FF6423"/>
    <w:rsid w:val="00FF66E3"/>
    <w:rsid w:val="015EA6EC"/>
    <w:rsid w:val="03116D5E"/>
    <w:rsid w:val="036B5EDA"/>
    <w:rsid w:val="039A8605"/>
    <w:rsid w:val="0456FAFB"/>
    <w:rsid w:val="0497B54B"/>
    <w:rsid w:val="04B703DF"/>
    <w:rsid w:val="057A0AAC"/>
    <w:rsid w:val="06456AD2"/>
    <w:rsid w:val="0647AEBE"/>
    <w:rsid w:val="06EF7AA6"/>
    <w:rsid w:val="0771DBD7"/>
    <w:rsid w:val="07AE6E9C"/>
    <w:rsid w:val="0817B368"/>
    <w:rsid w:val="0859706B"/>
    <w:rsid w:val="08BE1F99"/>
    <w:rsid w:val="09764199"/>
    <w:rsid w:val="098651E3"/>
    <w:rsid w:val="0A4485D3"/>
    <w:rsid w:val="0A7652F6"/>
    <w:rsid w:val="0ABE3EF2"/>
    <w:rsid w:val="0B6AE7B4"/>
    <w:rsid w:val="0B95EBA6"/>
    <w:rsid w:val="0BA4CF07"/>
    <w:rsid w:val="0CA32314"/>
    <w:rsid w:val="0D8EC3E0"/>
    <w:rsid w:val="0DA29396"/>
    <w:rsid w:val="0E2B1F40"/>
    <w:rsid w:val="0F0DB376"/>
    <w:rsid w:val="0FF42321"/>
    <w:rsid w:val="11014920"/>
    <w:rsid w:val="116AA377"/>
    <w:rsid w:val="127A7EAB"/>
    <w:rsid w:val="138A9C72"/>
    <w:rsid w:val="138FF896"/>
    <w:rsid w:val="13CB6A4B"/>
    <w:rsid w:val="144FCEBB"/>
    <w:rsid w:val="1484263B"/>
    <w:rsid w:val="14EBDC44"/>
    <w:rsid w:val="15DBA3D8"/>
    <w:rsid w:val="1674476F"/>
    <w:rsid w:val="167C3912"/>
    <w:rsid w:val="16E1FF89"/>
    <w:rsid w:val="1872328C"/>
    <w:rsid w:val="189A4E80"/>
    <w:rsid w:val="18CB812B"/>
    <w:rsid w:val="18E12796"/>
    <w:rsid w:val="19D4D7E1"/>
    <w:rsid w:val="1A8643C4"/>
    <w:rsid w:val="1ADEECEE"/>
    <w:rsid w:val="1B857367"/>
    <w:rsid w:val="1BE9DCEA"/>
    <w:rsid w:val="1D5239EC"/>
    <w:rsid w:val="1E51E240"/>
    <w:rsid w:val="1E6383C1"/>
    <w:rsid w:val="1EB92242"/>
    <w:rsid w:val="1EBBC057"/>
    <w:rsid w:val="1F0BCBF4"/>
    <w:rsid w:val="1FFEDFF5"/>
    <w:rsid w:val="210237C3"/>
    <w:rsid w:val="210A8125"/>
    <w:rsid w:val="2187B83A"/>
    <w:rsid w:val="21881932"/>
    <w:rsid w:val="21BFF3DA"/>
    <w:rsid w:val="2226F298"/>
    <w:rsid w:val="22D40D97"/>
    <w:rsid w:val="23841005"/>
    <w:rsid w:val="238794CE"/>
    <w:rsid w:val="23F74A5C"/>
    <w:rsid w:val="24366F20"/>
    <w:rsid w:val="25B95230"/>
    <w:rsid w:val="25D06F32"/>
    <w:rsid w:val="2619D4DC"/>
    <w:rsid w:val="264F116E"/>
    <w:rsid w:val="26B7A74A"/>
    <w:rsid w:val="272F690F"/>
    <w:rsid w:val="273EA3C6"/>
    <w:rsid w:val="281ED71D"/>
    <w:rsid w:val="287D7DA8"/>
    <w:rsid w:val="28C143FC"/>
    <w:rsid w:val="29081146"/>
    <w:rsid w:val="293B4174"/>
    <w:rsid w:val="29D1640C"/>
    <w:rsid w:val="2A771181"/>
    <w:rsid w:val="2A9E7B5A"/>
    <w:rsid w:val="2AB6B47A"/>
    <w:rsid w:val="2ADB8764"/>
    <w:rsid w:val="2B41BE3F"/>
    <w:rsid w:val="2C415451"/>
    <w:rsid w:val="2CB3F824"/>
    <w:rsid w:val="2DD9BCB1"/>
    <w:rsid w:val="2DFA69E1"/>
    <w:rsid w:val="2EC7038F"/>
    <w:rsid w:val="2EE45419"/>
    <w:rsid w:val="2F1EC473"/>
    <w:rsid w:val="2F905B84"/>
    <w:rsid w:val="307A829D"/>
    <w:rsid w:val="30B38EAD"/>
    <w:rsid w:val="30B90923"/>
    <w:rsid w:val="3220DCF2"/>
    <w:rsid w:val="32557570"/>
    <w:rsid w:val="32C41662"/>
    <w:rsid w:val="3314EB50"/>
    <w:rsid w:val="3347DBB7"/>
    <w:rsid w:val="339F9001"/>
    <w:rsid w:val="34164F57"/>
    <w:rsid w:val="34227770"/>
    <w:rsid w:val="348232C3"/>
    <w:rsid w:val="34BB9138"/>
    <w:rsid w:val="34D345D4"/>
    <w:rsid w:val="35EA4A2C"/>
    <w:rsid w:val="37100797"/>
    <w:rsid w:val="371400B6"/>
    <w:rsid w:val="3740AF33"/>
    <w:rsid w:val="374DAF43"/>
    <w:rsid w:val="37944611"/>
    <w:rsid w:val="37D8DBAB"/>
    <w:rsid w:val="382C335A"/>
    <w:rsid w:val="38B314BA"/>
    <w:rsid w:val="3921296D"/>
    <w:rsid w:val="399C53FD"/>
    <w:rsid w:val="39A48B78"/>
    <w:rsid w:val="39D6A0A7"/>
    <w:rsid w:val="39FB7A54"/>
    <w:rsid w:val="3BBC5E0A"/>
    <w:rsid w:val="3BC1E8F4"/>
    <w:rsid w:val="3BC66E13"/>
    <w:rsid w:val="3BD0ECCF"/>
    <w:rsid w:val="3BD2F4C3"/>
    <w:rsid w:val="3C048D6B"/>
    <w:rsid w:val="3C5D76B7"/>
    <w:rsid w:val="3CA18DC6"/>
    <w:rsid w:val="3CA703AA"/>
    <w:rsid w:val="3CBE2820"/>
    <w:rsid w:val="3CF377CF"/>
    <w:rsid w:val="3D40B792"/>
    <w:rsid w:val="3D46F770"/>
    <w:rsid w:val="3DFE877F"/>
    <w:rsid w:val="3E1AACCF"/>
    <w:rsid w:val="3E905FE6"/>
    <w:rsid w:val="3EA51162"/>
    <w:rsid w:val="3EF79825"/>
    <w:rsid w:val="3F5BBF6D"/>
    <w:rsid w:val="3F743BD2"/>
    <w:rsid w:val="415921F6"/>
    <w:rsid w:val="4179A016"/>
    <w:rsid w:val="419099D0"/>
    <w:rsid w:val="41B00B58"/>
    <w:rsid w:val="41FBAAF5"/>
    <w:rsid w:val="4287A808"/>
    <w:rsid w:val="42962448"/>
    <w:rsid w:val="42F0C377"/>
    <w:rsid w:val="430C1535"/>
    <w:rsid w:val="44B0E689"/>
    <w:rsid w:val="44CC2AD9"/>
    <w:rsid w:val="451756DB"/>
    <w:rsid w:val="4545C231"/>
    <w:rsid w:val="4547C228"/>
    <w:rsid w:val="4585A908"/>
    <w:rsid w:val="45D56B53"/>
    <w:rsid w:val="45DC5127"/>
    <w:rsid w:val="46B90F5E"/>
    <w:rsid w:val="4844372A"/>
    <w:rsid w:val="48DAF5FE"/>
    <w:rsid w:val="49335A5A"/>
    <w:rsid w:val="4938621F"/>
    <w:rsid w:val="49B742EC"/>
    <w:rsid w:val="4A13C7DE"/>
    <w:rsid w:val="4BF52851"/>
    <w:rsid w:val="4C1A72D7"/>
    <w:rsid w:val="4C4C7B16"/>
    <w:rsid w:val="4C4E02DE"/>
    <w:rsid w:val="4C83E539"/>
    <w:rsid w:val="4D3C4C32"/>
    <w:rsid w:val="4D9232EA"/>
    <w:rsid w:val="4F10999B"/>
    <w:rsid w:val="4F83B9D2"/>
    <w:rsid w:val="50A47697"/>
    <w:rsid w:val="517588E5"/>
    <w:rsid w:val="51D7A29F"/>
    <w:rsid w:val="51E702C7"/>
    <w:rsid w:val="520426F0"/>
    <w:rsid w:val="5260D854"/>
    <w:rsid w:val="52CD1DA3"/>
    <w:rsid w:val="53C9A040"/>
    <w:rsid w:val="53D6D07F"/>
    <w:rsid w:val="53FAE9FB"/>
    <w:rsid w:val="548D6105"/>
    <w:rsid w:val="549E9253"/>
    <w:rsid w:val="551C29BB"/>
    <w:rsid w:val="553FB798"/>
    <w:rsid w:val="5599D59D"/>
    <w:rsid w:val="55D5840E"/>
    <w:rsid w:val="560851BA"/>
    <w:rsid w:val="56280424"/>
    <w:rsid w:val="57248C70"/>
    <w:rsid w:val="5855F6E3"/>
    <w:rsid w:val="592C4339"/>
    <w:rsid w:val="597507C6"/>
    <w:rsid w:val="59E71074"/>
    <w:rsid w:val="5A0C704E"/>
    <w:rsid w:val="5A6B19E5"/>
    <w:rsid w:val="5D03C93E"/>
    <w:rsid w:val="5E376E55"/>
    <w:rsid w:val="5E81C7C8"/>
    <w:rsid w:val="5F5B00C1"/>
    <w:rsid w:val="5F8B7E56"/>
    <w:rsid w:val="611D81BF"/>
    <w:rsid w:val="614D63C1"/>
    <w:rsid w:val="61FAB48D"/>
    <w:rsid w:val="626A0B9D"/>
    <w:rsid w:val="62942390"/>
    <w:rsid w:val="63892502"/>
    <w:rsid w:val="63B9E09B"/>
    <w:rsid w:val="6474963D"/>
    <w:rsid w:val="658840D3"/>
    <w:rsid w:val="65EA0FDE"/>
    <w:rsid w:val="664E6B54"/>
    <w:rsid w:val="6691E3EA"/>
    <w:rsid w:val="669AD771"/>
    <w:rsid w:val="66AEDF97"/>
    <w:rsid w:val="670ED754"/>
    <w:rsid w:val="676560CB"/>
    <w:rsid w:val="685CA22D"/>
    <w:rsid w:val="68D57F40"/>
    <w:rsid w:val="68FA8EC6"/>
    <w:rsid w:val="69CCCCCB"/>
    <w:rsid w:val="69F6D106"/>
    <w:rsid w:val="6A5BE0D9"/>
    <w:rsid w:val="6AB90FF8"/>
    <w:rsid w:val="6AC45C3B"/>
    <w:rsid w:val="6B3DD470"/>
    <w:rsid w:val="6B9189B1"/>
    <w:rsid w:val="6BB9F249"/>
    <w:rsid w:val="6C0041AD"/>
    <w:rsid w:val="6C0188AF"/>
    <w:rsid w:val="6C148306"/>
    <w:rsid w:val="6CC21A6B"/>
    <w:rsid w:val="6CF06027"/>
    <w:rsid w:val="6CF5572E"/>
    <w:rsid w:val="6D7FAE1A"/>
    <w:rsid w:val="6E9A8153"/>
    <w:rsid w:val="705129CC"/>
    <w:rsid w:val="707B96CC"/>
    <w:rsid w:val="720DA139"/>
    <w:rsid w:val="7228BB59"/>
    <w:rsid w:val="7309F098"/>
    <w:rsid w:val="733286BA"/>
    <w:rsid w:val="7350C6F9"/>
    <w:rsid w:val="73746A88"/>
    <w:rsid w:val="73AAB763"/>
    <w:rsid w:val="73C874AC"/>
    <w:rsid w:val="756F973E"/>
    <w:rsid w:val="75A250C1"/>
    <w:rsid w:val="7650F613"/>
    <w:rsid w:val="76C34AEA"/>
    <w:rsid w:val="76F4A9C8"/>
    <w:rsid w:val="76FAED28"/>
    <w:rsid w:val="78373BB9"/>
    <w:rsid w:val="784A0114"/>
    <w:rsid w:val="78DBE842"/>
    <w:rsid w:val="794DB0B7"/>
    <w:rsid w:val="79D0416D"/>
    <w:rsid w:val="79D28466"/>
    <w:rsid w:val="7A580006"/>
    <w:rsid w:val="7AFCDFE4"/>
    <w:rsid w:val="7B5CDC87"/>
    <w:rsid w:val="7C039502"/>
    <w:rsid w:val="7C9A83FF"/>
    <w:rsid w:val="7D0BC03C"/>
    <w:rsid w:val="7D254958"/>
    <w:rsid w:val="7D6A9A0F"/>
    <w:rsid w:val="7E0918EC"/>
    <w:rsid w:val="7E12B111"/>
    <w:rsid w:val="7E6AEAAE"/>
    <w:rsid w:val="7ED23ED9"/>
    <w:rsid w:val="7F5A942B"/>
    <w:rsid w:val="7F5AEAED"/>
    <w:rsid w:val="7FC53D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6615F"/>
  <w15:chartTrackingRefBased/>
  <w15:docId w15:val="{47B6C989-313E-4969-AE1F-6A6CFA04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B5A"/>
    <w:pPr>
      <w:spacing w:after="200" w:line="288" w:lineRule="auto"/>
    </w:pPr>
    <w:rPr>
      <w:rFonts w:ascii="Open Sans" w:eastAsia="Times New Roman" w:hAnsi="Open Sans"/>
      <w:lang w:eastAsia="nb-NO"/>
    </w:rPr>
  </w:style>
  <w:style w:type="paragraph" w:styleId="Overskrift1">
    <w:name w:val="heading 1"/>
    <w:basedOn w:val="Normal"/>
    <w:next w:val="Normal"/>
    <w:link w:val="Overskrift1Tegn"/>
    <w:qFormat/>
    <w:rsid w:val="00100B5A"/>
    <w:pPr>
      <w:keepNext/>
      <w:keepLines/>
      <w:numPr>
        <w:numId w:val="36"/>
      </w:numPr>
      <w:spacing w:before="360" w:after="80"/>
      <w:outlineLvl w:val="0"/>
    </w:pPr>
    <w:rPr>
      <w:b/>
      <w:kern w:val="28"/>
      <w:sz w:val="32"/>
    </w:rPr>
  </w:style>
  <w:style w:type="paragraph" w:styleId="Overskrift2">
    <w:name w:val="heading 2"/>
    <w:basedOn w:val="Normal"/>
    <w:next w:val="Normal"/>
    <w:link w:val="Overskrift2Tegn"/>
    <w:qFormat/>
    <w:rsid w:val="00100B5A"/>
    <w:pPr>
      <w:keepNext/>
      <w:keepLines/>
      <w:numPr>
        <w:ilvl w:val="1"/>
        <w:numId w:val="36"/>
      </w:numPr>
      <w:spacing w:before="360" w:after="80"/>
      <w:outlineLvl w:val="1"/>
    </w:pPr>
    <w:rPr>
      <w:b/>
      <w:spacing w:val="4"/>
      <w:sz w:val="28"/>
    </w:rPr>
  </w:style>
  <w:style w:type="paragraph" w:styleId="Overskrift3">
    <w:name w:val="heading 3"/>
    <w:basedOn w:val="Normal"/>
    <w:next w:val="Normal"/>
    <w:link w:val="Overskrift3Tegn"/>
    <w:qFormat/>
    <w:rsid w:val="00100B5A"/>
    <w:pPr>
      <w:keepNext/>
      <w:keepLines/>
      <w:numPr>
        <w:ilvl w:val="2"/>
        <w:numId w:val="36"/>
      </w:numPr>
      <w:spacing w:before="360" w:after="80"/>
      <w:outlineLvl w:val="2"/>
    </w:pPr>
    <w:rPr>
      <w:b/>
    </w:rPr>
  </w:style>
  <w:style w:type="paragraph" w:styleId="Overskrift4">
    <w:name w:val="heading 4"/>
    <w:basedOn w:val="Normal"/>
    <w:next w:val="Normal"/>
    <w:link w:val="Overskrift4Tegn"/>
    <w:qFormat/>
    <w:rsid w:val="00100B5A"/>
    <w:pPr>
      <w:keepNext/>
      <w:keepLines/>
      <w:numPr>
        <w:ilvl w:val="3"/>
        <w:numId w:val="36"/>
      </w:numPr>
      <w:spacing w:before="120" w:after="0"/>
      <w:outlineLvl w:val="3"/>
    </w:pPr>
    <w:rPr>
      <w:i/>
      <w:spacing w:val="4"/>
    </w:rPr>
  </w:style>
  <w:style w:type="paragraph" w:styleId="Overskrift5">
    <w:name w:val="heading 5"/>
    <w:basedOn w:val="Normal"/>
    <w:next w:val="Normal"/>
    <w:link w:val="Overskrift5Tegn"/>
    <w:qFormat/>
    <w:rsid w:val="00100B5A"/>
    <w:pPr>
      <w:keepNext/>
      <w:numPr>
        <w:ilvl w:val="4"/>
        <w:numId w:val="36"/>
      </w:numPr>
      <w:spacing w:before="120" w:after="0"/>
      <w:outlineLvl w:val="4"/>
    </w:pPr>
    <w:rPr>
      <w:i/>
    </w:rPr>
  </w:style>
  <w:style w:type="paragraph" w:styleId="Overskrift6">
    <w:name w:val="heading 6"/>
    <w:basedOn w:val="Normal"/>
    <w:next w:val="Normal"/>
    <w:link w:val="Overskrift6Tegn"/>
    <w:qFormat/>
    <w:rsid w:val="00100B5A"/>
    <w:pPr>
      <w:numPr>
        <w:ilvl w:val="5"/>
        <w:numId w:val="13"/>
      </w:numPr>
      <w:spacing w:before="240" w:after="60"/>
      <w:outlineLvl w:val="5"/>
    </w:pPr>
    <w:rPr>
      <w:i/>
    </w:rPr>
  </w:style>
  <w:style w:type="paragraph" w:styleId="Overskrift7">
    <w:name w:val="heading 7"/>
    <w:basedOn w:val="Normal"/>
    <w:next w:val="Normal"/>
    <w:link w:val="Overskrift7Tegn"/>
    <w:qFormat/>
    <w:rsid w:val="00100B5A"/>
    <w:pPr>
      <w:numPr>
        <w:ilvl w:val="6"/>
        <w:numId w:val="13"/>
      </w:numPr>
      <w:spacing w:before="240" w:after="60"/>
      <w:outlineLvl w:val="6"/>
    </w:pPr>
  </w:style>
  <w:style w:type="paragraph" w:styleId="Overskrift8">
    <w:name w:val="heading 8"/>
    <w:basedOn w:val="Normal"/>
    <w:next w:val="Normal"/>
    <w:link w:val="Overskrift8Tegn"/>
    <w:qFormat/>
    <w:rsid w:val="00100B5A"/>
    <w:pPr>
      <w:numPr>
        <w:ilvl w:val="7"/>
        <w:numId w:val="13"/>
      </w:numPr>
      <w:spacing w:before="240" w:after="60"/>
      <w:outlineLvl w:val="7"/>
    </w:pPr>
    <w:rPr>
      <w:i/>
    </w:rPr>
  </w:style>
  <w:style w:type="paragraph" w:styleId="Overskrift9">
    <w:name w:val="heading 9"/>
    <w:basedOn w:val="Normal"/>
    <w:next w:val="Normal"/>
    <w:link w:val="Overskrift9Tegn"/>
    <w:qFormat/>
    <w:rsid w:val="00100B5A"/>
    <w:pPr>
      <w:numPr>
        <w:ilvl w:val="8"/>
        <w:numId w:val="13"/>
      </w:numPr>
      <w:spacing w:before="240" w:after="60"/>
      <w:outlineLvl w:val="8"/>
    </w:pPr>
    <w:rPr>
      <w:b/>
      <w:i/>
      <w:sz w:val="18"/>
    </w:rPr>
  </w:style>
  <w:style w:type="character" w:default="1" w:styleId="Standardskriftforavsnitt">
    <w:name w:val="Default Paragraph Font"/>
    <w:uiPriority w:val="1"/>
    <w:semiHidden/>
    <w:unhideWhenUsed/>
    <w:rsid w:val="00100B5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00B5A"/>
  </w:style>
  <w:style w:type="paragraph" w:styleId="Ingenmellomrom">
    <w:name w:val="No Spacing"/>
    <w:uiPriority w:val="1"/>
    <w:qFormat/>
    <w:rsid w:val="00100B5A"/>
    <w:pPr>
      <w:spacing w:after="0" w:line="240" w:lineRule="auto"/>
    </w:pPr>
    <w:rPr>
      <w:rFonts w:ascii="Calibri" w:eastAsia="Times New Roman" w:hAnsi="Calibri"/>
      <w:sz w:val="24"/>
      <w:lang w:eastAsia="nb-NO"/>
    </w:rPr>
  </w:style>
  <w:style w:type="character" w:customStyle="1" w:styleId="Overskrift1Tegn">
    <w:name w:val="Overskrift 1 Tegn"/>
    <w:basedOn w:val="Standardskriftforavsnitt"/>
    <w:link w:val="Overskrift1"/>
    <w:rsid w:val="00100B5A"/>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100B5A"/>
    <w:rPr>
      <w:rFonts w:ascii="Open Sans" w:eastAsia="Times New Roman" w:hAnsi="Open Sans"/>
      <w:b/>
      <w:spacing w:val="4"/>
      <w:sz w:val="28"/>
      <w:lang w:eastAsia="nb-NO"/>
    </w:rPr>
  </w:style>
  <w:style w:type="character" w:customStyle="1" w:styleId="Overskrift3Tegn">
    <w:name w:val="Overskrift 3 Tegn"/>
    <w:basedOn w:val="Standardskriftforavsnitt"/>
    <w:link w:val="Overskrift3"/>
    <w:rsid w:val="00100B5A"/>
    <w:rPr>
      <w:rFonts w:ascii="Open Sans" w:eastAsia="Times New Roman" w:hAnsi="Open Sans"/>
      <w:b/>
      <w:lang w:eastAsia="nb-NO"/>
    </w:rPr>
  </w:style>
  <w:style w:type="character" w:customStyle="1" w:styleId="Overskrift4Tegn">
    <w:name w:val="Overskrift 4 Tegn"/>
    <w:basedOn w:val="Standardskriftforavsnitt"/>
    <w:link w:val="Overskrift4"/>
    <w:rsid w:val="00100B5A"/>
    <w:rPr>
      <w:rFonts w:ascii="Open Sans" w:eastAsia="Times New Roman" w:hAnsi="Open Sans"/>
      <w:i/>
      <w:spacing w:val="4"/>
      <w:lang w:eastAsia="nb-NO"/>
    </w:rPr>
  </w:style>
  <w:style w:type="character" w:customStyle="1" w:styleId="Overskrift5Tegn">
    <w:name w:val="Overskrift 5 Tegn"/>
    <w:basedOn w:val="Standardskriftforavsnitt"/>
    <w:link w:val="Overskrift5"/>
    <w:rsid w:val="00100B5A"/>
    <w:rPr>
      <w:rFonts w:ascii="Open Sans" w:eastAsia="Times New Roman" w:hAnsi="Open Sans"/>
      <w:i/>
      <w:lang w:eastAsia="nb-NO"/>
    </w:rPr>
  </w:style>
  <w:style w:type="character" w:customStyle="1" w:styleId="Overskrift6Tegn">
    <w:name w:val="Overskrift 6 Tegn"/>
    <w:basedOn w:val="Standardskriftforavsnitt"/>
    <w:link w:val="Overskrift6"/>
    <w:rsid w:val="00100B5A"/>
    <w:rPr>
      <w:rFonts w:ascii="Open Sans" w:eastAsia="Times New Roman" w:hAnsi="Open Sans"/>
      <w:i/>
      <w:lang w:eastAsia="nb-NO"/>
    </w:rPr>
  </w:style>
  <w:style w:type="character" w:styleId="Utheving">
    <w:name w:val="Emphasis"/>
    <w:basedOn w:val="Standardskriftforavsnitt"/>
    <w:uiPriority w:val="20"/>
    <w:qFormat/>
    <w:rsid w:val="00100B5A"/>
    <w:rPr>
      <w:i/>
      <w:iCs/>
    </w:rPr>
  </w:style>
  <w:style w:type="character" w:styleId="Sterkutheving">
    <w:name w:val="Intense Emphasis"/>
    <w:basedOn w:val="Standardskriftforavsnitt"/>
    <w:uiPriority w:val="21"/>
    <w:qFormat/>
    <w:rsid w:val="00100B5A"/>
    <w:rPr>
      <w:b/>
      <w:bCs/>
      <w:i/>
      <w:iCs/>
      <w:color w:val="5B9BD5" w:themeColor="accent1"/>
    </w:rPr>
  </w:style>
  <w:style w:type="character" w:styleId="Sterk">
    <w:name w:val="Strong"/>
    <w:basedOn w:val="Standardskriftforavsnitt"/>
    <w:uiPriority w:val="22"/>
    <w:qFormat/>
    <w:rsid w:val="00100B5A"/>
    <w:rPr>
      <w:b/>
      <w:bCs/>
    </w:rPr>
  </w:style>
  <w:style w:type="paragraph" w:styleId="Sterktsitat">
    <w:name w:val="Intense Quote"/>
    <w:basedOn w:val="Normal"/>
    <w:next w:val="Normal"/>
    <w:link w:val="SterktsitatTegn"/>
    <w:uiPriority w:val="30"/>
    <w:qFormat/>
    <w:rsid w:val="00100B5A"/>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100B5A"/>
    <w:rPr>
      <w:rFonts w:ascii="Open Sans" w:eastAsia="Times New Roman" w:hAnsi="Open Sans"/>
      <w:b/>
      <w:bCs/>
      <w:i/>
      <w:iCs/>
      <w:color w:val="5B9BD5" w:themeColor="accent1"/>
      <w:lang w:eastAsia="nb-NO"/>
    </w:rPr>
  </w:style>
  <w:style w:type="character" w:styleId="Svakreferanse">
    <w:name w:val="Subtle Reference"/>
    <w:basedOn w:val="Standardskriftforavsnitt"/>
    <w:uiPriority w:val="31"/>
    <w:qFormat/>
    <w:rsid w:val="00100B5A"/>
    <w:rPr>
      <w:smallCaps/>
      <w:color w:val="ED7D31" w:themeColor="accent2"/>
      <w:u w:val="single"/>
    </w:rPr>
  </w:style>
  <w:style w:type="character" w:styleId="Sterkreferanse">
    <w:name w:val="Intense Reference"/>
    <w:basedOn w:val="Standardskriftforavsnitt"/>
    <w:uiPriority w:val="32"/>
    <w:qFormat/>
    <w:rsid w:val="00100B5A"/>
    <w:rPr>
      <w:b/>
      <w:bCs/>
      <w:smallCaps/>
      <w:color w:val="ED7D31" w:themeColor="accent2"/>
      <w:spacing w:val="5"/>
      <w:u w:val="single"/>
    </w:rPr>
  </w:style>
  <w:style w:type="paragraph" w:styleId="Topptekst">
    <w:name w:val="header"/>
    <w:basedOn w:val="Normal"/>
    <w:link w:val="TopptekstTegn"/>
    <w:rsid w:val="00100B5A"/>
    <w:pPr>
      <w:tabs>
        <w:tab w:val="center" w:pos="4536"/>
        <w:tab w:val="right" w:pos="9072"/>
      </w:tabs>
    </w:pPr>
  </w:style>
  <w:style w:type="character" w:customStyle="1" w:styleId="TopptekstTegn">
    <w:name w:val="Topptekst Tegn"/>
    <w:basedOn w:val="Standardskriftforavsnitt"/>
    <w:link w:val="Topptekst"/>
    <w:rsid w:val="00100B5A"/>
    <w:rPr>
      <w:rFonts w:ascii="Open Sans" w:eastAsia="Times New Roman" w:hAnsi="Open Sans"/>
      <w:lang w:eastAsia="nb-NO"/>
    </w:rPr>
  </w:style>
  <w:style w:type="paragraph" w:styleId="Bunntekst">
    <w:name w:val="footer"/>
    <w:basedOn w:val="Normal"/>
    <w:link w:val="BunntekstTegn"/>
    <w:uiPriority w:val="99"/>
    <w:rsid w:val="00100B5A"/>
    <w:pPr>
      <w:tabs>
        <w:tab w:val="center" w:pos="4153"/>
        <w:tab w:val="right" w:pos="8306"/>
      </w:tabs>
    </w:pPr>
    <w:rPr>
      <w:spacing w:val="4"/>
    </w:rPr>
  </w:style>
  <w:style w:type="character" w:customStyle="1" w:styleId="BunntekstTegn">
    <w:name w:val="Bunntekst Tegn"/>
    <w:basedOn w:val="Standardskriftforavsnitt"/>
    <w:link w:val="Bunntekst"/>
    <w:uiPriority w:val="99"/>
    <w:rsid w:val="00100B5A"/>
    <w:rPr>
      <w:rFonts w:ascii="Open Sans" w:eastAsia="Times New Roman" w:hAnsi="Open Sans"/>
      <w:spacing w:val="4"/>
      <w:lang w:eastAsia="nb-NO"/>
    </w:rPr>
  </w:style>
  <w:style w:type="character" w:customStyle="1" w:styleId="Overskrift7Tegn">
    <w:name w:val="Overskrift 7 Tegn"/>
    <w:basedOn w:val="Standardskriftforavsnitt"/>
    <w:link w:val="Overskrift7"/>
    <w:rsid w:val="00100B5A"/>
    <w:rPr>
      <w:rFonts w:ascii="Open Sans" w:eastAsia="Times New Roman" w:hAnsi="Open Sans"/>
      <w:lang w:eastAsia="nb-NO"/>
    </w:rPr>
  </w:style>
  <w:style w:type="character" w:customStyle="1" w:styleId="Overskrift8Tegn">
    <w:name w:val="Overskrift 8 Tegn"/>
    <w:basedOn w:val="Standardskriftforavsnitt"/>
    <w:link w:val="Overskrift8"/>
    <w:rsid w:val="00100B5A"/>
    <w:rPr>
      <w:rFonts w:ascii="Open Sans" w:eastAsia="Times New Roman" w:hAnsi="Open Sans"/>
      <w:i/>
      <w:lang w:eastAsia="nb-NO"/>
    </w:rPr>
  </w:style>
  <w:style w:type="character" w:customStyle="1" w:styleId="Overskrift9Tegn">
    <w:name w:val="Overskrift 9 Tegn"/>
    <w:basedOn w:val="Standardskriftforavsnitt"/>
    <w:link w:val="Overskrift9"/>
    <w:rsid w:val="00100B5A"/>
    <w:rPr>
      <w:rFonts w:ascii="Open Sans" w:eastAsia="Times New Roman" w:hAnsi="Open Sans"/>
      <w:b/>
      <w:i/>
      <w:sz w:val="18"/>
      <w:lang w:eastAsia="nb-NO"/>
    </w:rPr>
  </w:style>
  <w:style w:type="paragraph" w:styleId="Tittel">
    <w:name w:val="Title"/>
    <w:basedOn w:val="Normal"/>
    <w:next w:val="Normal"/>
    <w:link w:val="TittelTegn"/>
    <w:uiPriority w:val="10"/>
    <w:qFormat/>
    <w:rsid w:val="00100B5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00B5A"/>
    <w:rPr>
      <w:rFonts w:asciiTheme="majorHAnsi" w:eastAsiaTheme="majorEastAsia" w:hAnsiTheme="majorHAnsi" w:cstheme="majorBidi"/>
      <w:color w:val="323E4F" w:themeColor="text2" w:themeShade="BF"/>
      <w:spacing w:val="5"/>
      <w:kern w:val="28"/>
      <w:sz w:val="52"/>
      <w:szCs w:val="52"/>
      <w:lang w:eastAsia="nb-NO"/>
    </w:rPr>
  </w:style>
  <w:style w:type="paragraph" w:styleId="Undertittel">
    <w:name w:val="Subtitle"/>
    <w:basedOn w:val="Normal"/>
    <w:next w:val="Normal"/>
    <w:link w:val="UndertittelTegn"/>
    <w:qFormat/>
    <w:rsid w:val="00100B5A"/>
    <w:pPr>
      <w:keepNext/>
      <w:keepLines/>
      <w:spacing w:before="360"/>
    </w:pPr>
    <w:rPr>
      <w:b/>
      <w:spacing w:val="4"/>
      <w:sz w:val="28"/>
    </w:rPr>
  </w:style>
  <w:style w:type="character" w:customStyle="1" w:styleId="UndertittelTegn">
    <w:name w:val="Undertittel Tegn"/>
    <w:basedOn w:val="Standardskriftforavsnitt"/>
    <w:link w:val="Undertittel"/>
    <w:rsid w:val="00100B5A"/>
    <w:rPr>
      <w:rFonts w:ascii="Open Sans" w:eastAsia="Times New Roman" w:hAnsi="Open Sans"/>
      <w:b/>
      <w:spacing w:val="4"/>
      <w:sz w:val="28"/>
      <w:lang w:eastAsia="nb-NO"/>
    </w:rPr>
  </w:style>
  <w:style w:type="paragraph" w:styleId="Bildetekst">
    <w:name w:val="caption"/>
    <w:basedOn w:val="Normal"/>
    <w:next w:val="Normal"/>
    <w:link w:val="BildetekstTegn"/>
    <w:uiPriority w:val="35"/>
    <w:unhideWhenUsed/>
    <w:qFormat/>
    <w:rsid w:val="00100B5A"/>
    <w:pPr>
      <w:spacing w:line="240" w:lineRule="auto"/>
    </w:pPr>
    <w:rPr>
      <w:b/>
      <w:bCs/>
      <w:color w:val="5B9BD5" w:themeColor="accent1"/>
      <w:sz w:val="18"/>
      <w:szCs w:val="18"/>
    </w:rPr>
  </w:style>
  <w:style w:type="paragraph" w:styleId="Bobletekst">
    <w:name w:val="Balloon Text"/>
    <w:basedOn w:val="Normal"/>
    <w:link w:val="BobletekstTegn"/>
    <w:uiPriority w:val="99"/>
    <w:semiHidden/>
    <w:unhideWhenUsed/>
    <w:rsid w:val="00100B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00B5A"/>
    <w:rPr>
      <w:rFonts w:ascii="Tahoma" w:eastAsia="Times New Roman" w:hAnsi="Tahoma" w:cs="Tahoma"/>
      <w:sz w:val="16"/>
      <w:szCs w:val="16"/>
      <w:lang w:eastAsia="nb-NO"/>
    </w:rPr>
  </w:style>
  <w:style w:type="paragraph" w:styleId="Blokktekst">
    <w:name w:val="Block Text"/>
    <w:aliases w:val="Sitatblokk"/>
    <w:basedOn w:val="Normal"/>
    <w:uiPriority w:val="99"/>
    <w:unhideWhenUsed/>
    <w:rsid w:val="00100B5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Boktittel">
    <w:name w:val="Book Title"/>
    <w:basedOn w:val="Standardskriftforavsnitt"/>
    <w:uiPriority w:val="33"/>
    <w:qFormat/>
    <w:rsid w:val="00100B5A"/>
    <w:rPr>
      <w:b/>
      <w:bCs/>
      <w:smallCaps/>
      <w:spacing w:val="5"/>
    </w:rPr>
  </w:style>
  <w:style w:type="paragraph" w:styleId="Punktliste">
    <w:name w:val="List Bullet"/>
    <w:basedOn w:val="Normal"/>
    <w:rsid w:val="00100B5A"/>
    <w:pPr>
      <w:numPr>
        <w:numId w:val="14"/>
      </w:numPr>
      <w:spacing w:after="0"/>
    </w:pPr>
    <w:rPr>
      <w:spacing w:val="4"/>
    </w:rPr>
  </w:style>
  <w:style w:type="paragraph" w:styleId="Punktliste2">
    <w:name w:val="List Bullet 2"/>
    <w:basedOn w:val="Normal"/>
    <w:rsid w:val="00100B5A"/>
    <w:pPr>
      <w:numPr>
        <w:numId w:val="15"/>
      </w:numPr>
      <w:spacing w:after="0"/>
    </w:pPr>
    <w:rPr>
      <w:spacing w:val="4"/>
    </w:rPr>
  </w:style>
  <w:style w:type="paragraph" w:styleId="Punktliste3">
    <w:name w:val="List Bullet 3"/>
    <w:basedOn w:val="Normal"/>
    <w:rsid w:val="00100B5A"/>
    <w:pPr>
      <w:numPr>
        <w:numId w:val="16"/>
      </w:numPr>
      <w:spacing w:after="0"/>
    </w:pPr>
    <w:rPr>
      <w:spacing w:val="4"/>
    </w:rPr>
  </w:style>
  <w:style w:type="paragraph" w:styleId="Punktliste4">
    <w:name w:val="List Bullet 4"/>
    <w:basedOn w:val="Normal"/>
    <w:rsid w:val="00100B5A"/>
    <w:pPr>
      <w:numPr>
        <w:numId w:val="17"/>
      </w:numPr>
      <w:spacing w:after="0"/>
    </w:pPr>
  </w:style>
  <w:style w:type="paragraph" w:styleId="Punktliste5">
    <w:name w:val="List Bullet 5"/>
    <w:basedOn w:val="Normal"/>
    <w:rsid w:val="00100B5A"/>
    <w:pPr>
      <w:numPr>
        <w:numId w:val="18"/>
      </w:numPr>
      <w:spacing w:after="0"/>
    </w:pPr>
  </w:style>
  <w:style w:type="character" w:styleId="Plassholdertekst">
    <w:name w:val="Placeholder Text"/>
    <w:basedOn w:val="Standardskriftforavsnitt"/>
    <w:uiPriority w:val="99"/>
    <w:semiHidden/>
    <w:rsid w:val="00100B5A"/>
    <w:rPr>
      <w:color w:val="808080"/>
    </w:rPr>
  </w:style>
  <w:style w:type="paragraph" w:styleId="Sitat">
    <w:name w:val="Quote"/>
    <w:basedOn w:val="Normal"/>
    <w:next w:val="Normal"/>
    <w:link w:val="SitatTegn"/>
    <w:uiPriority w:val="29"/>
    <w:qFormat/>
    <w:rsid w:val="00100B5A"/>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00B5A"/>
    <w:rPr>
      <w:rFonts w:ascii="Open Sans" w:eastAsia="Times New Roman" w:hAnsi="Open Sans"/>
      <w:i/>
      <w:iCs/>
      <w:color w:val="404040" w:themeColor="text1" w:themeTint="BF"/>
      <w:lang w:eastAsia="nb-NO"/>
    </w:rPr>
  </w:style>
  <w:style w:type="character" w:styleId="Svakutheving">
    <w:name w:val="Subtle Emphasis"/>
    <w:basedOn w:val="Standardskriftforavsnitt"/>
    <w:uiPriority w:val="19"/>
    <w:qFormat/>
    <w:rsid w:val="00100B5A"/>
    <w:rPr>
      <w:i/>
      <w:iCs/>
      <w:color w:val="808080" w:themeColor="text1" w:themeTint="7F"/>
    </w:rPr>
  </w:style>
  <w:style w:type="table" w:styleId="Tabellrutenett">
    <w:name w:val="Table Grid"/>
    <w:basedOn w:val="Vanligtabell"/>
    <w:uiPriority w:val="59"/>
    <w:rsid w:val="00100B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NH1">
    <w:name w:val="toc 1"/>
    <w:basedOn w:val="Normal"/>
    <w:next w:val="Normal"/>
    <w:rsid w:val="00100B5A"/>
    <w:pPr>
      <w:tabs>
        <w:tab w:val="right" w:leader="dot" w:pos="8306"/>
      </w:tabs>
    </w:pPr>
  </w:style>
  <w:style w:type="paragraph" w:styleId="INNH2">
    <w:name w:val="toc 2"/>
    <w:basedOn w:val="Normal"/>
    <w:next w:val="Normal"/>
    <w:rsid w:val="00100B5A"/>
    <w:pPr>
      <w:tabs>
        <w:tab w:val="right" w:leader="dot" w:pos="8306"/>
      </w:tabs>
      <w:ind w:left="200"/>
    </w:pPr>
  </w:style>
  <w:style w:type="paragraph" w:styleId="INNH3">
    <w:name w:val="toc 3"/>
    <w:basedOn w:val="Normal"/>
    <w:next w:val="Normal"/>
    <w:rsid w:val="00100B5A"/>
    <w:pPr>
      <w:tabs>
        <w:tab w:val="right" w:leader="dot" w:pos="8306"/>
      </w:tabs>
      <w:ind w:left="400"/>
    </w:pPr>
  </w:style>
  <w:style w:type="paragraph" w:styleId="INNH4">
    <w:name w:val="toc 4"/>
    <w:basedOn w:val="Normal"/>
    <w:next w:val="Normal"/>
    <w:semiHidden/>
    <w:rsid w:val="00100B5A"/>
    <w:pPr>
      <w:tabs>
        <w:tab w:val="right" w:leader="dot" w:pos="8306"/>
      </w:tabs>
      <w:ind w:left="600"/>
    </w:pPr>
  </w:style>
  <w:style w:type="paragraph" w:styleId="INNH5">
    <w:name w:val="toc 5"/>
    <w:basedOn w:val="Normal"/>
    <w:next w:val="Normal"/>
    <w:semiHidden/>
    <w:rsid w:val="00100B5A"/>
    <w:pPr>
      <w:tabs>
        <w:tab w:val="right" w:leader="dot" w:pos="8306"/>
      </w:tabs>
      <w:ind w:left="800"/>
    </w:pPr>
  </w:style>
  <w:style w:type="paragraph" w:styleId="INNH6">
    <w:name w:val="toc 6"/>
    <w:basedOn w:val="Normal"/>
    <w:next w:val="Normal"/>
    <w:autoRedefine/>
    <w:uiPriority w:val="39"/>
    <w:semiHidden/>
    <w:unhideWhenUsed/>
    <w:rsid w:val="00100B5A"/>
    <w:pPr>
      <w:spacing w:after="100"/>
      <w:ind w:left="1200"/>
    </w:pPr>
  </w:style>
  <w:style w:type="paragraph" w:styleId="INNH7">
    <w:name w:val="toc 7"/>
    <w:basedOn w:val="Normal"/>
    <w:next w:val="Normal"/>
    <w:autoRedefine/>
    <w:uiPriority w:val="39"/>
    <w:semiHidden/>
    <w:unhideWhenUsed/>
    <w:rsid w:val="00100B5A"/>
    <w:pPr>
      <w:spacing w:after="100"/>
      <w:ind w:left="1440"/>
    </w:pPr>
  </w:style>
  <w:style w:type="paragraph" w:styleId="INNH8">
    <w:name w:val="toc 8"/>
    <w:basedOn w:val="Normal"/>
    <w:next w:val="Normal"/>
    <w:autoRedefine/>
    <w:uiPriority w:val="39"/>
    <w:semiHidden/>
    <w:unhideWhenUsed/>
    <w:rsid w:val="00100B5A"/>
    <w:pPr>
      <w:spacing w:after="100"/>
      <w:ind w:left="1680"/>
    </w:pPr>
  </w:style>
  <w:style w:type="paragraph" w:styleId="INNH9">
    <w:name w:val="toc 9"/>
    <w:basedOn w:val="Normal"/>
    <w:next w:val="Normal"/>
    <w:autoRedefine/>
    <w:uiPriority w:val="39"/>
    <w:semiHidden/>
    <w:unhideWhenUsed/>
    <w:rsid w:val="00100B5A"/>
    <w:pPr>
      <w:spacing w:after="100"/>
      <w:ind w:left="1920"/>
    </w:pPr>
  </w:style>
  <w:style w:type="character" w:styleId="Merknadsreferanse">
    <w:name w:val="annotation reference"/>
    <w:basedOn w:val="Standardskriftforavsnitt"/>
    <w:semiHidden/>
    <w:rsid w:val="00100B5A"/>
    <w:rPr>
      <w:sz w:val="16"/>
    </w:rPr>
  </w:style>
  <w:style w:type="paragraph" w:styleId="Merknadstekst">
    <w:name w:val="annotation text"/>
    <w:basedOn w:val="Normal"/>
    <w:link w:val="MerknadstekstTegn"/>
    <w:rsid w:val="00100B5A"/>
  </w:style>
  <w:style w:type="character" w:customStyle="1" w:styleId="MerknadstekstTegn">
    <w:name w:val="Merknadstekst Tegn"/>
    <w:basedOn w:val="Standardskriftforavsnitt"/>
    <w:link w:val="Merknadstekst"/>
    <w:rsid w:val="00100B5A"/>
    <w:rPr>
      <w:rFonts w:ascii="Open Sans" w:eastAsia="Times New Roman" w:hAnsi="Open Sans"/>
      <w:lang w:eastAsia="nb-NO"/>
    </w:rPr>
  </w:style>
  <w:style w:type="paragraph" w:styleId="Kommentaremne">
    <w:name w:val="annotation subject"/>
    <w:basedOn w:val="Merknadstekst"/>
    <w:next w:val="Merknadstekst"/>
    <w:link w:val="KommentaremneTegn"/>
    <w:uiPriority w:val="99"/>
    <w:semiHidden/>
    <w:unhideWhenUsed/>
    <w:rsid w:val="00100B5A"/>
    <w:pPr>
      <w:spacing w:line="240" w:lineRule="auto"/>
    </w:pPr>
    <w:rPr>
      <w:b/>
      <w:bCs/>
      <w:szCs w:val="20"/>
    </w:rPr>
  </w:style>
  <w:style w:type="character" w:customStyle="1" w:styleId="KommentaremneTegn">
    <w:name w:val="Kommentaremne Tegn"/>
    <w:basedOn w:val="MerknadstekstTegn"/>
    <w:link w:val="Kommentaremne"/>
    <w:uiPriority w:val="99"/>
    <w:semiHidden/>
    <w:rsid w:val="00100B5A"/>
    <w:rPr>
      <w:rFonts w:ascii="Open Sans" w:eastAsia="Times New Roman" w:hAnsi="Open Sans"/>
      <w:b/>
      <w:bCs/>
      <w:szCs w:val="20"/>
      <w:lang w:eastAsia="nb-NO"/>
    </w:rPr>
  </w:style>
  <w:style w:type="paragraph" w:styleId="Fotnotetekst">
    <w:name w:val="footnote text"/>
    <w:basedOn w:val="Normal"/>
    <w:link w:val="FotnotetekstTegn"/>
    <w:semiHidden/>
    <w:rsid w:val="00100B5A"/>
    <w:rPr>
      <w:spacing w:val="4"/>
    </w:rPr>
  </w:style>
  <w:style w:type="character" w:customStyle="1" w:styleId="FotnotetekstTegn">
    <w:name w:val="Fotnotetekst Tegn"/>
    <w:basedOn w:val="Standardskriftforavsnitt"/>
    <w:link w:val="Fotnotetekst"/>
    <w:semiHidden/>
    <w:rsid w:val="00100B5A"/>
    <w:rPr>
      <w:rFonts w:ascii="Open Sans" w:eastAsia="Times New Roman" w:hAnsi="Open Sans"/>
      <w:spacing w:val="4"/>
      <w:lang w:eastAsia="nb-NO"/>
    </w:rPr>
  </w:style>
  <w:style w:type="character" w:styleId="Fotnotereferanse">
    <w:name w:val="footnote reference"/>
    <w:basedOn w:val="Standardskriftforavsnitt"/>
    <w:semiHidden/>
    <w:rsid w:val="00100B5A"/>
    <w:rPr>
      <w:vertAlign w:val="superscript"/>
    </w:rPr>
  </w:style>
  <w:style w:type="paragraph" w:styleId="Overskriftforinnholdsfortegnelse">
    <w:name w:val="TOC Heading"/>
    <w:basedOn w:val="Overskrift1"/>
    <w:next w:val="Normal"/>
    <w:uiPriority w:val="39"/>
    <w:unhideWhenUsed/>
    <w:qFormat/>
    <w:rsid w:val="00100B5A"/>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character" w:styleId="Hyperkobling">
    <w:name w:val="Hyperlink"/>
    <w:basedOn w:val="Standardskriftforavsnitt"/>
    <w:uiPriority w:val="99"/>
    <w:unhideWhenUsed/>
    <w:rsid w:val="00100B5A"/>
    <w:rPr>
      <w:color w:val="0563C1" w:themeColor="hyperlink"/>
      <w:u w:val="single"/>
    </w:rPr>
  </w:style>
  <w:style w:type="paragraph" w:styleId="Listeavsnitt">
    <w:name w:val="List Paragraph"/>
    <w:basedOn w:val="Normal"/>
    <w:uiPriority w:val="34"/>
    <w:qFormat/>
    <w:rsid w:val="00100B5A"/>
    <w:pPr>
      <w:spacing w:before="60" w:after="0"/>
      <w:ind w:left="397"/>
    </w:pPr>
  </w:style>
  <w:style w:type="paragraph" w:styleId="Revisjon">
    <w:name w:val="Revision"/>
    <w:hidden/>
    <w:uiPriority w:val="99"/>
    <w:semiHidden/>
    <w:rsid w:val="00AB6123"/>
    <w:pPr>
      <w:spacing w:after="0" w:line="240" w:lineRule="auto"/>
    </w:pPr>
    <w:rPr>
      <w:rFonts w:cs="Times New Roman"/>
      <w:color w:val="000000" w:themeColor="text1"/>
      <w:szCs w:val="20"/>
      <w:lang w:eastAsia="nb-NO"/>
    </w:rPr>
  </w:style>
  <w:style w:type="paragraph" w:styleId="NormalWeb">
    <w:name w:val="Normal (Web)"/>
    <w:basedOn w:val="Normal"/>
    <w:uiPriority w:val="99"/>
    <w:unhideWhenUsed/>
    <w:rsid w:val="00100B5A"/>
    <w:rPr>
      <w:rFonts w:cs="Times New Roman"/>
      <w:szCs w:val="24"/>
    </w:rPr>
  </w:style>
  <w:style w:type="character" w:customStyle="1" w:styleId="spelle">
    <w:name w:val="spelle"/>
    <w:basedOn w:val="Standardskriftforavsnitt"/>
    <w:uiPriority w:val="99"/>
    <w:rsid w:val="00AB6123"/>
    <w:rPr>
      <w:rFonts w:cs="Times New Roman"/>
    </w:rPr>
  </w:style>
  <w:style w:type="character" w:customStyle="1" w:styleId="BildetekstTegn">
    <w:name w:val="Bildetekst Tegn"/>
    <w:basedOn w:val="Standardskriftforavsnitt"/>
    <w:link w:val="Bildetekst"/>
    <w:uiPriority w:val="35"/>
    <w:rsid w:val="00AB6123"/>
    <w:rPr>
      <w:rFonts w:ascii="Open Sans" w:eastAsia="Times New Roman" w:hAnsi="Open Sans"/>
      <w:b/>
      <w:bCs/>
      <w:color w:val="5B9BD5" w:themeColor="accent1"/>
      <w:sz w:val="18"/>
      <w:szCs w:val="18"/>
      <w:lang w:eastAsia="nb-NO"/>
    </w:rPr>
  </w:style>
  <w:style w:type="character" w:styleId="Fulgthyperkobling">
    <w:name w:val="FollowedHyperlink"/>
    <w:basedOn w:val="Standardskriftforavsnitt"/>
    <w:uiPriority w:val="99"/>
    <w:semiHidden/>
    <w:unhideWhenUsed/>
    <w:rsid w:val="00100B5A"/>
    <w:rPr>
      <w:color w:val="954F72" w:themeColor="followedHyperlink"/>
      <w:u w:val="single"/>
    </w:rPr>
  </w:style>
  <w:style w:type="paragraph" w:styleId="Brdtekst">
    <w:name w:val="Body Text"/>
    <w:basedOn w:val="Normal"/>
    <w:link w:val="BrdtekstTegn"/>
    <w:uiPriority w:val="99"/>
    <w:unhideWhenUsed/>
    <w:rsid w:val="00100B5A"/>
  </w:style>
  <w:style w:type="character" w:customStyle="1" w:styleId="BrdtekstTegn">
    <w:name w:val="Brødtekst Tegn"/>
    <w:basedOn w:val="Standardskriftforavsnitt"/>
    <w:link w:val="Brdtekst"/>
    <w:uiPriority w:val="99"/>
    <w:rsid w:val="00100B5A"/>
    <w:rPr>
      <w:rFonts w:ascii="Open Sans" w:eastAsia="Times New Roman" w:hAnsi="Open Sans"/>
      <w:lang w:eastAsia="nb-NO"/>
    </w:rPr>
  </w:style>
  <w:style w:type="paragraph" w:customStyle="1" w:styleId="Default">
    <w:name w:val="Default"/>
    <w:rsid w:val="00380AEF"/>
    <w:pPr>
      <w:autoSpaceDE w:val="0"/>
      <w:autoSpaceDN w:val="0"/>
      <w:adjustRightInd w:val="0"/>
      <w:spacing w:after="0" w:line="240" w:lineRule="auto"/>
    </w:pPr>
    <w:rPr>
      <w:rFonts w:ascii="Arial" w:hAnsi="Arial" w:cs="Arial"/>
      <w:color w:val="000000"/>
      <w:sz w:val="24"/>
      <w:szCs w:val="24"/>
    </w:rPr>
  </w:style>
  <w:style w:type="paragraph" w:customStyle="1" w:styleId="Fotnotetekst1">
    <w:name w:val="Fotnotetekst1"/>
    <w:basedOn w:val="Normal"/>
    <w:uiPriority w:val="99"/>
    <w:rsid w:val="00295D5E"/>
    <w:pPr>
      <w:spacing w:after="0" w:line="240" w:lineRule="auto"/>
    </w:pPr>
    <w:rPr>
      <w:rFonts w:cs="Arial"/>
      <w:color w:val="000000"/>
      <w:lang w:eastAsia="en-US"/>
    </w:rPr>
  </w:style>
  <w:style w:type="table" w:styleId="Tabelltemaer">
    <w:name w:val="Table Theme"/>
    <w:basedOn w:val="Vanligtabell"/>
    <w:uiPriority w:val="99"/>
    <w:semiHidden/>
    <w:unhideWhenUsed/>
    <w:rsid w:val="00100B5A"/>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100B5A"/>
    <w:pPr>
      <w:numPr>
        <w:numId w:val="20"/>
      </w:numPr>
      <w:spacing w:after="0"/>
    </w:pPr>
    <w:rPr>
      <w:spacing w:val="4"/>
    </w:rPr>
  </w:style>
  <w:style w:type="paragraph" w:customStyle="1" w:styleId="alfaliste2">
    <w:name w:val="alfaliste 2"/>
    <w:basedOn w:val="Normal"/>
    <w:rsid w:val="00100B5A"/>
    <w:pPr>
      <w:numPr>
        <w:ilvl w:val="1"/>
        <w:numId w:val="20"/>
      </w:numPr>
      <w:spacing w:after="0"/>
    </w:pPr>
    <w:rPr>
      <w:spacing w:val="4"/>
    </w:rPr>
  </w:style>
  <w:style w:type="paragraph" w:customStyle="1" w:styleId="alfaliste3">
    <w:name w:val="alfaliste 3"/>
    <w:basedOn w:val="Normal"/>
    <w:rsid w:val="00100B5A"/>
    <w:pPr>
      <w:numPr>
        <w:ilvl w:val="2"/>
        <w:numId w:val="20"/>
      </w:numPr>
      <w:spacing w:after="0"/>
    </w:pPr>
  </w:style>
  <w:style w:type="paragraph" w:customStyle="1" w:styleId="alfaliste4">
    <w:name w:val="alfaliste 4"/>
    <w:basedOn w:val="Normal"/>
    <w:rsid w:val="00100B5A"/>
    <w:pPr>
      <w:numPr>
        <w:ilvl w:val="3"/>
        <w:numId w:val="20"/>
      </w:numPr>
      <w:spacing w:after="0"/>
    </w:pPr>
  </w:style>
  <w:style w:type="paragraph" w:customStyle="1" w:styleId="alfaliste5">
    <w:name w:val="alfaliste 5"/>
    <w:basedOn w:val="Normal"/>
    <w:rsid w:val="00100B5A"/>
    <w:pPr>
      <w:numPr>
        <w:ilvl w:val="4"/>
        <w:numId w:val="20"/>
      </w:numPr>
      <w:spacing w:after="0"/>
    </w:pPr>
  </w:style>
  <w:style w:type="paragraph" w:customStyle="1" w:styleId="avsnitt-tittel">
    <w:name w:val="avsnitt-tittel"/>
    <w:basedOn w:val="Normal"/>
    <w:next w:val="Normal"/>
    <w:rsid w:val="00100B5A"/>
    <w:pPr>
      <w:keepNext/>
      <w:keepLines/>
      <w:spacing w:before="360" w:after="60"/>
    </w:pPr>
    <w:rPr>
      <w:spacing w:val="4"/>
      <w:sz w:val="26"/>
    </w:rPr>
  </w:style>
  <w:style w:type="paragraph" w:customStyle="1" w:styleId="avsnitt-undertittel">
    <w:name w:val="avsnitt-undertittel"/>
    <w:basedOn w:val="Normal"/>
    <w:next w:val="Normal"/>
    <w:rsid w:val="00100B5A"/>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100B5A"/>
    <w:pPr>
      <w:keepNext/>
      <w:keepLines/>
      <w:spacing w:before="360" w:line="240" w:lineRule="auto"/>
    </w:pPr>
    <w:rPr>
      <w:rFonts w:eastAsia="Batang"/>
      <w:i/>
      <w:szCs w:val="20"/>
    </w:rPr>
  </w:style>
  <w:style w:type="paragraph" w:customStyle="1" w:styleId="Def">
    <w:name w:val="Def"/>
    <w:basedOn w:val="Normal"/>
    <w:qFormat/>
    <w:rsid w:val="00100B5A"/>
  </w:style>
  <w:style w:type="paragraph" w:customStyle="1" w:styleId="figur-beskr">
    <w:name w:val="figur-beskr"/>
    <w:basedOn w:val="Normal"/>
    <w:next w:val="Normal"/>
    <w:rsid w:val="00100B5A"/>
    <w:rPr>
      <w:spacing w:val="4"/>
    </w:rPr>
  </w:style>
  <w:style w:type="paragraph" w:customStyle="1" w:styleId="figur-tittel">
    <w:name w:val="figur-tittel"/>
    <w:basedOn w:val="Normal"/>
    <w:next w:val="Normal"/>
    <w:rsid w:val="00100B5A"/>
    <w:pPr>
      <w:numPr>
        <w:ilvl w:val="5"/>
        <w:numId w:val="36"/>
      </w:numPr>
    </w:pPr>
    <w:rPr>
      <w:spacing w:val="4"/>
    </w:rPr>
  </w:style>
  <w:style w:type="character" w:customStyle="1" w:styleId="halvfet">
    <w:name w:val="halvfet"/>
    <w:basedOn w:val="Standardskriftforavsnitt"/>
    <w:rsid w:val="00100B5A"/>
    <w:rPr>
      <w:b/>
    </w:rPr>
  </w:style>
  <w:style w:type="paragraph" w:customStyle="1" w:styleId="hengende-innrykk">
    <w:name w:val="hengende-innrykk"/>
    <w:basedOn w:val="Normal"/>
    <w:next w:val="Normal"/>
    <w:rsid w:val="00100B5A"/>
    <w:pPr>
      <w:ind w:left="1418" w:hanging="1418"/>
    </w:pPr>
    <w:rPr>
      <w:spacing w:val="4"/>
    </w:rPr>
  </w:style>
  <w:style w:type="paragraph" w:customStyle="1" w:styleId="Kilde">
    <w:name w:val="Kilde"/>
    <w:basedOn w:val="Normal"/>
    <w:next w:val="Normal"/>
    <w:rsid w:val="00100B5A"/>
    <w:pPr>
      <w:spacing w:after="240"/>
    </w:pPr>
    <w:rPr>
      <w:spacing w:val="4"/>
    </w:rPr>
  </w:style>
  <w:style w:type="character" w:customStyle="1" w:styleId="kursiv">
    <w:name w:val="kursiv"/>
    <w:basedOn w:val="Standardskriftforavsnitt"/>
    <w:rsid w:val="00100B5A"/>
    <w:rPr>
      <w:i/>
    </w:rPr>
  </w:style>
  <w:style w:type="character" w:customStyle="1" w:styleId="l-endring">
    <w:name w:val="l-endring"/>
    <w:basedOn w:val="Standardskriftforavsnitt"/>
    <w:rsid w:val="00100B5A"/>
    <w:rPr>
      <w:i/>
    </w:rPr>
  </w:style>
  <w:style w:type="paragraph" w:styleId="Liste">
    <w:name w:val="List"/>
    <w:basedOn w:val="Normal"/>
    <w:rsid w:val="00100B5A"/>
    <w:pPr>
      <w:numPr>
        <w:numId w:val="27"/>
      </w:numPr>
      <w:spacing w:line="240" w:lineRule="auto"/>
      <w:contextualSpacing/>
    </w:pPr>
    <w:rPr>
      <w:spacing w:val="4"/>
    </w:rPr>
  </w:style>
  <w:style w:type="paragraph" w:styleId="Liste2">
    <w:name w:val="List 2"/>
    <w:basedOn w:val="Normal"/>
    <w:rsid w:val="00100B5A"/>
    <w:pPr>
      <w:numPr>
        <w:ilvl w:val="1"/>
        <w:numId w:val="27"/>
      </w:numPr>
      <w:spacing w:after="0"/>
    </w:pPr>
    <w:rPr>
      <w:spacing w:val="4"/>
    </w:rPr>
  </w:style>
  <w:style w:type="paragraph" w:styleId="Liste3">
    <w:name w:val="List 3"/>
    <w:basedOn w:val="Normal"/>
    <w:rsid w:val="00100B5A"/>
    <w:pPr>
      <w:numPr>
        <w:ilvl w:val="2"/>
        <w:numId w:val="27"/>
      </w:numPr>
      <w:spacing w:after="0"/>
    </w:pPr>
  </w:style>
  <w:style w:type="paragraph" w:styleId="Liste4">
    <w:name w:val="List 4"/>
    <w:basedOn w:val="Normal"/>
    <w:rsid w:val="00100B5A"/>
    <w:pPr>
      <w:numPr>
        <w:ilvl w:val="3"/>
        <w:numId w:val="27"/>
      </w:numPr>
      <w:spacing w:after="0"/>
    </w:pPr>
  </w:style>
  <w:style w:type="paragraph" w:styleId="Liste5">
    <w:name w:val="List 5"/>
    <w:basedOn w:val="Normal"/>
    <w:rsid w:val="00100B5A"/>
    <w:pPr>
      <w:numPr>
        <w:ilvl w:val="4"/>
        <w:numId w:val="27"/>
      </w:numPr>
      <w:spacing w:after="0"/>
    </w:pPr>
  </w:style>
  <w:style w:type="paragraph" w:customStyle="1" w:styleId="l-lovdeltit">
    <w:name w:val="l-lovdeltit"/>
    <w:basedOn w:val="Normal"/>
    <w:next w:val="Normal"/>
    <w:rsid w:val="00100B5A"/>
    <w:pPr>
      <w:keepNext/>
      <w:spacing w:before="120" w:after="60"/>
    </w:pPr>
    <w:rPr>
      <w:b/>
    </w:rPr>
  </w:style>
  <w:style w:type="paragraph" w:customStyle="1" w:styleId="l-lovkap">
    <w:name w:val="l-lovkap"/>
    <w:basedOn w:val="Normal"/>
    <w:next w:val="Normal"/>
    <w:rsid w:val="00100B5A"/>
    <w:pPr>
      <w:keepNext/>
      <w:spacing w:before="240" w:after="40"/>
    </w:pPr>
    <w:rPr>
      <w:b/>
      <w:spacing w:val="4"/>
    </w:rPr>
  </w:style>
  <w:style w:type="paragraph" w:customStyle="1" w:styleId="l-lovtit">
    <w:name w:val="l-lovtit"/>
    <w:basedOn w:val="Normal"/>
    <w:next w:val="Normal"/>
    <w:rsid w:val="00100B5A"/>
    <w:pPr>
      <w:keepNext/>
      <w:spacing w:before="120" w:after="60"/>
    </w:pPr>
    <w:rPr>
      <w:b/>
      <w:spacing w:val="4"/>
    </w:rPr>
  </w:style>
  <w:style w:type="paragraph" w:customStyle="1" w:styleId="l-paragraf">
    <w:name w:val="l-paragraf"/>
    <w:basedOn w:val="Normal"/>
    <w:next w:val="Normal"/>
    <w:rsid w:val="00100B5A"/>
    <w:pPr>
      <w:spacing w:before="180" w:after="0"/>
    </w:pPr>
    <w:rPr>
      <w:rFonts w:ascii="Times" w:hAnsi="Times"/>
      <w:i/>
      <w:spacing w:val="4"/>
    </w:rPr>
  </w:style>
  <w:style w:type="paragraph" w:styleId="Nummerertliste">
    <w:name w:val="List Number"/>
    <w:basedOn w:val="Normal"/>
    <w:rsid w:val="00100B5A"/>
    <w:pPr>
      <w:numPr>
        <w:numId w:val="23"/>
      </w:numPr>
      <w:spacing w:after="0"/>
    </w:pPr>
    <w:rPr>
      <w:rFonts w:eastAsia="Batang"/>
      <w:szCs w:val="20"/>
    </w:rPr>
  </w:style>
  <w:style w:type="paragraph" w:styleId="Nummerertliste2">
    <w:name w:val="List Number 2"/>
    <w:basedOn w:val="Normal"/>
    <w:rsid w:val="00100B5A"/>
    <w:pPr>
      <w:numPr>
        <w:ilvl w:val="1"/>
        <w:numId w:val="23"/>
      </w:numPr>
      <w:spacing w:after="0" w:line="240" w:lineRule="auto"/>
    </w:pPr>
    <w:rPr>
      <w:rFonts w:eastAsia="Batang"/>
      <w:szCs w:val="20"/>
    </w:rPr>
  </w:style>
  <w:style w:type="paragraph" w:styleId="Nummerertliste3">
    <w:name w:val="List Number 3"/>
    <w:basedOn w:val="Normal"/>
    <w:rsid w:val="00100B5A"/>
    <w:pPr>
      <w:numPr>
        <w:ilvl w:val="2"/>
        <w:numId w:val="23"/>
      </w:numPr>
      <w:spacing w:after="0" w:line="240" w:lineRule="auto"/>
    </w:pPr>
    <w:rPr>
      <w:rFonts w:eastAsia="Batang"/>
      <w:szCs w:val="20"/>
    </w:rPr>
  </w:style>
  <w:style w:type="paragraph" w:styleId="Nummerertliste4">
    <w:name w:val="List Number 4"/>
    <w:basedOn w:val="Normal"/>
    <w:rsid w:val="00100B5A"/>
    <w:pPr>
      <w:numPr>
        <w:ilvl w:val="3"/>
        <w:numId w:val="23"/>
      </w:numPr>
      <w:spacing w:after="0" w:line="240" w:lineRule="auto"/>
    </w:pPr>
    <w:rPr>
      <w:rFonts w:eastAsia="Batang"/>
      <w:szCs w:val="20"/>
    </w:rPr>
  </w:style>
  <w:style w:type="paragraph" w:styleId="Nummerertliste5">
    <w:name w:val="List Number 5"/>
    <w:basedOn w:val="Normal"/>
    <w:rsid w:val="00100B5A"/>
    <w:pPr>
      <w:numPr>
        <w:ilvl w:val="4"/>
        <w:numId w:val="23"/>
      </w:numPr>
      <w:spacing w:after="0" w:line="240" w:lineRule="auto"/>
    </w:pPr>
    <w:rPr>
      <w:rFonts w:eastAsia="Batang"/>
      <w:szCs w:val="20"/>
    </w:rPr>
  </w:style>
  <w:style w:type="paragraph" w:customStyle="1" w:styleId="opplisting">
    <w:name w:val="opplisting"/>
    <w:basedOn w:val="Normal"/>
    <w:rsid w:val="00100B5A"/>
    <w:pPr>
      <w:spacing w:after="0"/>
    </w:pPr>
    <w:rPr>
      <w:rFonts w:cs="Times New Roman"/>
    </w:rPr>
  </w:style>
  <w:style w:type="paragraph" w:customStyle="1" w:styleId="romertallliste">
    <w:name w:val="romertall liste"/>
    <w:basedOn w:val="Normal"/>
    <w:rsid w:val="00100B5A"/>
    <w:pPr>
      <w:numPr>
        <w:numId w:val="28"/>
      </w:numPr>
      <w:spacing w:after="0" w:line="240" w:lineRule="auto"/>
    </w:pPr>
    <w:rPr>
      <w:rFonts w:eastAsia="Batang"/>
      <w:szCs w:val="20"/>
    </w:rPr>
  </w:style>
  <w:style w:type="paragraph" w:customStyle="1" w:styleId="romertallliste2">
    <w:name w:val="romertall liste 2"/>
    <w:basedOn w:val="Normal"/>
    <w:rsid w:val="00100B5A"/>
    <w:pPr>
      <w:numPr>
        <w:ilvl w:val="1"/>
        <w:numId w:val="28"/>
      </w:numPr>
      <w:spacing w:after="0" w:line="240" w:lineRule="auto"/>
    </w:pPr>
    <w:rPr>
      <w:rFonts w:eastAsia="Batang"/>
      <w:szCs w:val="20"/>
    </w:rPr>
  </w:style>
  <w:style w:type="paragraph" w:customStyle="1" w:styleId="romertallliste3">
    <w:name w:val="romertall liste 3"/>
    <w:basedOn w:val="Normal"/>
    <w:rsid w:val="00100B5A"/>
    <w:pPr>
      <w:numPr>
        <w:ilvl w:val="2"/>
        <w:numId w:val="28"/>
      </w:numPr>
      <w:spacing w:after="0" w:line="240" w:lineRule="auto"/>
    </w:pPr>
    <w:rPr>
      <w:rFonts w:eastAsia="Batang"/>
      <w:szCs w:val="20"/>
    </w:rPr>
  </w:style>
  <w:style w:type="paragraph" w:customStyle="1" w:styleId="romertallliste4">
    <w:name w:val="romertall liste 4"/>
    <w:basedOn w:val="Normal"/>
    <w:rsid w:val="00100B5A"/>
    <w:pPr>
      <w:numPr>
        <w:ilvl w:val="3"/>
        <w:numId w:val="28"/>
      </w:numPr>
      <w:spacing w:after="0" w:line="240" w:lineRule="auto"/>
    </w:pPr>
    <w:rPr>
      <w:rFonts w:eastAsia="Batang"/>
      <w:szCs w:val="20"/>
    </w:rPr>
  </w:style>
  <w:style w:type="character" w:styleId="Sidetall">
    <w:name w:val="page number"/>
    <w:basedOn w:val="Standardskriftforavsnitt"/>
    <w:rsid w:val="00100B5A"/>
  </w:style>
  <w:style w:type="character" w:customStyle="1" w:styleId="skrift-hevet">
    <w:name w:val="skrift-hevet"/>
    <w:basedOn w:val="Standardskriftforavsnitt"/>
    <w:rsid w:val="00100B5A"/>
    <w:rPr>
      <w:sz w:val="20"/>
      <w:vertAlign w:val="superscript"/>
    </w:rPr>
  </w:style>
  <w:style w:type="character" w:customStyle="1" w:styleId="skrift-senket">
    <w:name w:val="skrift-senket"/>
    <w:basedOn w:val="Standardskriftforavsnitt"/>
    <w:rsid w:val="00100B5A"/>
    <w:rPr>
      <w:sz w:val="20"/>
      <w:vertAlign w:val="subscript"/>
    </w:rPr>
  </w:style>
  <w:style w:type="character" w:customStyle="1" w:styleId="sperret">
    <w:name w:val="sperret"/>
    <w:basedOn w:val="Standardskriftforavsnitt"/>
    <w:rsid w:val="00100B5A"/>
    <w:rPr>
      <w:spacing w:val="30"/>
    </w:rPr>
  </w:style>
  <w:style w:type="character" w:customStyle="1" w:styleId="Stikkord">
    <w:name w:val="Stikkord"/>
    <w:basedOn w:val="Standardskriftforavsnitt"/>
    <w:rsid w:val="00100B5A"/>
  </w:style>
  <w:style w:type="paragraph" w:customStyle="1" w:styleId="Tabellnavn">
    <w:name w:val="Tabellnavn"/>
    <w:basedOn w:val="Normal"/>
    <w:qFormat/>
    <w:rsid w:val="00100B5A"/>
    <w:rPr>
      <w:rFonts w:ascii="Times" w:hAnsi="Times"/>
      <w:vanish/>
      <w:color w:val="00B050"/>
    </w:rPr>
  </w:style>
  <w:style w:type="paragraph" w:customStyle="1" w:styleId="tabell-tittel">
    <w:name w:val="tabell-tittel"/>
    <w:basedOn w:val="Normal"/>
    <w:next w:val="Normal"/>
    <w:rsid w:val="00100B5A"/>
    <w:pPr>
      <w:keepNext/>
      <w:keepLines/>
      <w:numPr>
        <w:ilvl w:val="6"/>
        <w:numId w:val="36"/>
      </w:numPr>
      <w:spacing w:before="240"/>
    </w:pPr>
    <w:rPr>
      <w:spacing w:val="4"/>
    </w:rPr>
  </w:style>
  <w:style w:type="paragraph" w:customStyle="1" w:styleId="Term">
    <w:name w:val="Term"/>
    <w:basedOn w:val="Normal"/>
    <w:qFormat/>
    <w:rsid w:val="00100B5A"/>
  </w:style>
  <w:style w:type="paragraph" w:customStyle="1" w:styleId="tittel-ramme">
    <w:name w:val="tittel-ramme"/>
    <w:basedOn w:val="Normal"/>
    <w:next w:val="Normal"/>
    <w:rsid w:val="00100B5A"/>
    <w:pPr>
      <w:keepNext/>
      <w:keepLines/>
      <w:numPr>
        <w:ilvl w:val="7"/>
        <w:numId w:val="36"/>
      </w:numPr>
      <w:spacing w:before="360" w:after="80"/>
      <w:jc w:val="center"/>
    </w:pPr>
    <w:rPr>
      <w:b/>
      <w:spacing w:val="4"/>
    </w:rPr>
  </w:style>
  <w:style w:type="table" w:customStyle="1" w:styleId="Tabell-VM">
    <w:name w:val="Tabell-VM"/>
    <w:basedOn w:val="Tabelltemaer"/>
    <w:uiPriority w:val="99"/>
    <w:qFormat/>
    <w:rsid w:val="00100B5A"/>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100B5A"/>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10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00B5A"/>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100B5A"/>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00B5A"/>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00B5A"/>
    <w:pPr>
      <w:spacing w:after="0" w:line="240" w:lineRule="auto"/>
      <w:ind w:left="240" w:hanging="240"/>
    </w:pPr>
  </w:style>
  <w:style w:type="paragraph" w:styleId="Indeks2">
    <w:name w:val="index 2"/>
    <w:basedOn w:val="Normal"/>
    <w:next w:val="Normal"/>
    <w:autoRedefine/>
    <w:uiPriority w:val="99"/>
    <w:semiHidden/>
    <w:unhideWhenUsed/>
    <w:rsid w:val="00100B5A"/>
    <w:pPr>
      <w:spacing w:after="0" w:line="240" w:lineRule="auto"/>
      <w:ind w:left="480" w:hanging="240"/>
    </w:pPr>
  </w:style>
  <w:style w:type="paragraph" w:styleId="Indeks3">
    <w:name w:val="index 3"/>
    <w:basedOn w:val="Normal"/>
    <w:next w:val="Normal"/>
    <w:autoRedefine/>
    <w:uiPriority w:val="99"/>
    <w:semiHidden/>
    <w:unhideWhenUsed/>
    <w:rsid w:val="00100B5A"/>
    <w:pPr>
      <w:spacing w:after="0" w:line="240" w:lineRule="auto"/>
      <w:ind w:left="720" w:hanging="240"/>
    </w:pPr>
  </w:style>
  <w:style w:type="paragraph" w:styleId="Indeks4">
    <w:name w:val="index 4"/>
    <w:basedOn w:val="Normal"/>
    <w:next w:val="Normal"/>
    <w:autoRedefine/>
    <w:uiPriority w:val="99"/>
    <w:semiHidden/>
    <w:unhideWhenUsed/>
    <w:rsid w:val="00100B5A"/>
    <w:pPr>
      <w:spacing w:after="0" w:line="240" w:lineRule="auto"/>
      <w:ind w:left="960" w:hanging="240"/>
    </w:pPr>
  </w:style>
  <w:style w:type="paragraph" w:styleId="Indeks5">
    <w:name w:val="index 5"/>
    <w:basedOn w:val="Normal"/>
    <w:next w:val="Normal"/>
    <w:autoRedefine/>
    <w:uiPriority w:val="99"/>
    <w:semiHidden/>
    <w:unhideWhenUsed/>
    <w:rsid w:val="00100B5A"/>
    <w:pPr>
      <w:spacing w:after="0" w:line="240" w:lineRule="auto"/>
      <w:ind w:left="1200" w:hanging="240"/>
    </w:pPr>
  </w:style>
  <w:style w:type="paragraph" w:styleId="Indeks6">
    <w:name w:val="index 6"/>
    <w:basedOn w:val="Normal"/>
    <w:next w:val="Normal"/>
    <w:autoRedefine/>
    <w:uiPriority w:val="99"/>
    <w:semiHidden/>
    <w:unhideWhenUsed/>
    <w:rsid w:val="00100B5A"/>
    <w:pPr>
      <w:spacing w:after="0" w:line="240" w:lineRule="auto"/>
      <w:ind w:left="1440" w:hanging="240"/>
    </w:pPr>
  </w:style>
  <w:style w:type="paragraph" w:styleId="Indeks7">
    <w:name w:val="index 7"/>
    <w:basedOn w:val="Normal"/>
    <w:next w:val="Normal"/>
    <w:autoRedefine/>
    <w:uiPriority w:val="99"/>
    <w:semiHidden/>
    <w:unhideWhenUsed/>
    <w:rsid w:val="00100B5A"/>
    <w:pPr>
      <w:spacing w:after="0" w:line="240" w:lineRule="auto"/>
      <w:ind w:left="1680" w:hanging="240"/>
    </w:pPr>
  </w:style>
  <w:style w:type="paragraph" w:styleId="Indeks8">
    <w:name w:val="index 8"/>
    <w:basedOn w:val="Normal"/>
    <w:next w:val="Normal"/>
    <w:autoRedefine/>
    <w:uiPriority w:val="99"/>
    <w:semiHidden/>
    <w:unhideWhenUsed/>
    <w:rsid w:val="00100B5A"/>
    <w:pPr>
      <w:spacing w:after="0" w:line="240" w:lineRule="auto"/>
      <w:ind w:left="1920" w:hanging="240"/>
    </w:pPr>
  </w:style>
  <w:style w:type="paragraph" w:styleId="Indeks9">
    <w:name w:val="index 9"/>
    <w:basedOn w:val="Normal"/>
    <w:next w:val="Normal"/>
    <w:autoRedefine/>
    <w:uiPriority w:val="99"/>
    <w:semiHidden/>
    <w:unhideWhenUsed/>
    <w:rsid w:val="00100B5A"/>
    <w:pPr>
      <w:spacing w:after="0" w:line="240" w:lineRule="auto"/>
      <w:ind w:left="2160" w:hanging="240"/>
    </w:pPr>
  </w:style>
  <w:style w:type="paragraph" w:styleId="Vanliginnrykk">
    <w:name w:val="Normal Indent"/>
    <w:basedOn w:val="Normal"/>
    <w:uiPriority w:val="99"/>
    <w:semiHidden/>
    <w:unhideWhenUsed/>
    <w:rsid w:val="00100B5A"/>
    <w:pPr>
      <w:ind w:left="708"/>
    </w:pPr>
  </w:style>
  <w:style w:type="paragraph" w:styleId="Stikkordregisteroverskrift">
    <w:name w:val="index heading"/>
    <w:basedOn w:val="Normal"/>
    <w:next w:val="Indeks1"/>
    <w:uiPriority w:val="99"/>
    <w:semiHidden/>
    <w:unhideWhenUsed/>
    <w:rsid w:val="00100B5A"/>
    <w:rPr>
      <w:rFonts w:asciiTheme="majorHAnsi" w:eastAsiaTheme="majorEastAsia" w:hAnsiTheme="majorHAnsi" w:cstheme="majorBidi"/>
      <w:b/>
      <w:bCs/>
    </w:rPr>
  </w:style>
  <w:style w:type="paragraph" w:styleId="Figurliste">
    <w:name w:val="table of figures"/>
    <w:basedOn w:val="Normal"/>
    <w:next w:val="Normal"/>
    <w:uiPriority w:val="99"/>
    <w:semiHidden/>
    <w:unhideWhenUsed/>
    <w:rsid w:val="00100B5A"/>
    <w:pPr>
      <w:spacing w:after="0"/>
    </w:pPr>
  </w:style>
  <w:style w:type="paragraph" w:styleId="Konvoluttadresse">
    <w:name w:val="envelope address"/>
    <w:basedOn w:val="Normal"/>
    <w:uiPriority w:val="99"/>
    <w:semiHidden/>
    <w:unhideWhenUsed/>
    <w:rsid w:val="00100B5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00B5A"/>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100B5A"/>
  </w:style>
  <w:style w:type="character" w:styleId="Sluttnotereferanse">
    <w:name w:val="endnote reference"/>
    <w:basedOn w:val="Standardskriftforavsnitt"/>
    <w:uiPriority w:val="99"/>
    <w:semiHidden/>
    <w:unhideWhenUsed/>
    <w:rsid w:val="00100B5A"/>
    <w:rPr>
      <w:vertAlign w:val="superscript"/>
    </w:rPr>
  </w:style>
  <w:style w:type="paragraph" w:styleId="Sluttnotetekst">
    <w:name w:val="endnote text"/>
    <w:basedOn w:val="Normal"/>
    <w:link w:val="SluttnotetekstTegn"/>
    <w:uiPriority w:val="99"/>
    <w:semiHidden/>
    <w:unhideWhenUsed/>
    <w:rsid w:val="00100B5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00B5A"/>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100B5A"/>
    <w:pPr>
      <w:spacing w:after="0"/>
      <w:ind w:left="240" w:hanging="240"/>
    </w:pPr>
  </w:style>
  <w:style w:type="paragraph" w:styleId="Makrotekst">
    <w:name w:val="macro"/>
    <w:link w:val="MakrotekstTegn"/>
    <w:uiPriority w:val="99"/>
    <w:semiHidden/>
    <w:unhideWhenUsed/>
    <w:rsid w:val="00100B5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100B5A"/>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100B5A"/>
    <w:pPr>
      <w:spacing w:before="120"/>
    </w:pPr>
    <w:rPr>
      <w:rFonts w:asciiTheme="majorHAnsi" w:eastAsiaTheme="majorEastAsia" w:hAnsiTheme="majorHAnsi" w:cstheme="majorBidi"/>
      <w:b/>
      <w:bCs/>
      <w:szCs w:val="24"/>
    </w:rPr>
  </w:style>
  <w:style w:type="paragraph" w:styleId="Hilsen">
    <w:name w:val="Closing"/>
    <w:basedOn w:val="Normal"/>
    <w:link w:val="HilsenTegn"/>
    <w:uiPriority w:val="99"/>
    <w:semiHidden/>
    <w:unhideWhenUsed/>
    <w:rsid w:val="00100B5A"/>
    <w:pPr>
      <w:spacing w:after="0" w:line="240" w:lineRule="auto"/>
      <w:ind w:left="4252"/>
    </w:pPr>
  </w:style>
  <w:style w:type="character" w:customStyle="1" w:styleId="HilsenTegn">
    <w:name w:val="Hilsen Tegn"/>
    <w:basedOn w:val="Standardskriftforavsnitt"/>
    <w:link w:val="Hilsen"/>
    <w:uiPriority w:val="99"/>
    <w:semiHidden/>
    <w:rsid w:val="00100B5A"/>
    <w:rPr>
      <w:rFonts w:ascii="Open Sans" w:eastAsia="Times New Roman" w:hAnsi="Open Sans"/>
      <w:lang w:eastAsia="nb-NO"/>
    </w:rPr>
  </w:style>
  <w:style w:type="paragraph" w:styleId="Underskrift">
    <w:name w:val="Signature"/>
    <w:basedOn w:val="Normal"/>
    <w:link w:val="UnderskriftTegn"/>
    <w:uiPriority w:val="99"/>
    <w:semiHidden/>
    <w:unhideWhenUsed/>
    <w:rsid w:val="00100B5A"/>
    <w:pPr>
      <w:spacing w:after="0" w:line="240" w:lineRule="auto"/>
      <w:ind w:left="4252"/>
    </w:pPr>
  </w:style>
  <w:style w:type="character" w:customStyle="1" w:styleId="UnderskriftTegn">
    <w:name w:val="Underskrift Tegn"/>
    <w:basedOn w:val="Standardskriftforavsnitt"/>
    <w:link w:val="Underskrift"/>
    <w:uiPriority w:val="99"/>
    <w:semiHidden/>
    <w:rsid w:val="00100B5A"/>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100B5A"/>
    <w:pPr>
      <w:ind w:left="283"/>
    </w:pPr>
  </w:style>
  <w:style w:type="character" w:customStyle="1" w:styleId="BrdtekstinnrykkTegn">
    <w:name w:val="Brødtekstinnrykk Tegn"/>
    <w:basedOn w:val="Standardskriftforavsnitt"/>
    <w:link w:val="Brdtekstinnrykk"/>
    <w:uiPriority w:val="99"/>
    <w:semiHidden/>
    <w:rsid w:val="00100B5A"/>
    <w:rPr>
      <w:rFonts w:ascii="Open Sans" w:eastAsia="Times New Roman" w:hAnsi="Open Sans"/>
      <w:lang w:eastAsia="nb-NO"/>
    </w:rPr>
  </w:style>
  <w:style w:type="numbering" w:customStyle="1" w:styleId="l-ListeStilMal">
    <w:name w:val="l-ListeStilMal"/>
    <w:uiPriority w:val="99"/>
    <w:rsid w:val="00100B5A"/>
    <w:pPr>
      <w:numPr>
        <w:numId w:val="19"/>
      </w:numPr>
    </w:pPr>
  </w:style>
  <w:style w:type="paragraph" w:styleId="Meldingshode">
    <w:name w:val="Message Header"/>
    <w:basedOn w:val="Normal"/>
    <w:link w:val="MeldingshodeTegn"/>
    <w:uiPriority w:val="99"/>
    <w:semiHidden/>
    <w:unhideWhenUsed/>
    <w:rsid w:val="00100B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00B5A"/>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100B5A"/>
  </w:style>
  <w:style w:type="character" w:customStyle="1" w:styleId="InnledendehilsenTegn">
    <w:name w:val="Innledende hilsen Tegn"/>
    <w:basedOn w:val="Standardskriftforavsnitt"/>
    <w:link w:val="Innledendehilsen"/>
    <w:uiPriority w:val="99"/>
    <w:semiHidden/>
    <w:rsid w:val="00100B5A"/>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100B5A"/>
    <w:pPr>
      <w:spacing w:after="0" w:line="240" w:lineRule="auto"/>
    </w:pPr>
  </w:style>
  <w:style w:type="character" w:customStyle="1" w:styleId="NotatoverskriftTegn">
    <w:name w:val="Notatoverskrift Tegn"/>
    <w:basedOn w:val="Standardskriftforavsnitt"/>
    <w:link w:val="Notatoverskrift"/>
    <w:uiPriority w:val="99"/>
    <w:semiHidden/>
    <w:rsid w:val="00100B5A"/>
    <w:rPr>
      <w:rFonts w:ascii="Open Sans" w:eastAsia="Times New Roman" w:hAnsi="Open Sans"/>
      <w:lang w:eastAsia="nb-NO"/>
    </w:rPr>
  </w:style>
  <w:style w:type="paragraph" w:styleId="Brdtekst2">
    <w:name w:val="Body Text 2"/>
    <w:basedOn w:val="Normal"/>
    <w:link w:val="Brdtekst2Tegn"/>
    <w:uiPriority w:val="99"/>
    <w:semiHidden/>
    <w:unhideWhenUsed/>
    <w:rsid w:val="00100B5A"/>
    <w:pPr>
      <w:spacing w:line="480" w:lineRule="auto"/>
    </w:pPr>
  </w:style>
  <w:style w:type="character" w:customStyle="1" w:styleId="Brdtekst2Tegn">
    <w:name w:val="Brødtekst 2 Tegn"/>
    <w:basedOn w:val="Standardskriftforavsnitt"/>
    <w:link w:val="Brdtekst2"/>
    <w:uiPriority w:val="99"/>
    <w:semiHidden/>
    <w:rsid w:val="00100B5A"/>
    <w:rPr>
      <w:rFonts w:ascii="Open Sans" w:eastAsia="Times New Roman" w:hAnsi="Open Sans"/>
      <w:lang w:eastAsia="nb-NO"/>
    </w:rPr>
  </w:style>
  <w:style w:type="paragraph" w:styleId="Brdtekst3">
    <w:name w:val="Body Text 3"/>
    <w:basedOn w:val="Normal"/>
    <w:link w:val="Brdtekst3Tegn"/>
    <w:uiPriority w:val="99"/>
    <w:semiHidden/>
    <w:unhideWhenUsed/>
    <w:rsid w:val="00100B5A"/>
    <w:rPr>
      <w:sz w:val="16"/>
      <w:szCs w:val="16"/>
    </w:rPr>
  </w:style>
  <w:style w:type="character" w:customStyle="1" w:styleId="Brdtekst3Tegn">
    <w:name w:val="Brødtekst 3 Tegn"/>
    <w:basedOn w:val="Standardskriftforavsnitt"/>
    <w:link w:val="Brdtekst3"/>
    <w:uiPriority w:val="99"/>
    <w:semiHidden/>
    <w:rsid w:val="00100B5A"/>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100B5A"/>
    <w:pPr>
      <w:spacing w:line="480" w:lineRule="auto"/>
      <w:ind w:left="283"/>
    </w:pPr>
  </w:style>
  <w:style w:type="character" w:customStyle="1" w:styleId="Brdtekstinnrykk2Tegn">
    <w:name w:val="Brødtekstinnrykk 2 Tegn"/>
    <w:basedOn w:val="Standardskriftforavsnitt"/>
    <w:link w:val="Brdtekstinnrykk2"/>
    <w:uiPriority w:val="99"/>
    <w:semiHidden/>
    <w:rsid w:val="00100B5A"/>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100B5A"/>
    <w:pPr>
      <w:ind w:left="283"/>
    </w:pPr>
    <w:rPr>
      <w:sz w:val="16"/>
      <w:szCs w:val="16"/>
    </w:rPr>
  </w:style>
  <w:style w:type="character" w:customStyle="1" w:styleId="Brdtekstinnrykk3Tegn">
    <w:name w:val="Brødtekstinnrykk 3 Tegn"/>
    <w:basedOn w:val="Standardskriftforavsnitt"/>
    <w:link w:val="Brdtekstinnrykk3"/>
    <w:uiPriority w:val="99"/>
    <w:semiHidden/>
    <w:rsid w:val="00100B5A"/>
    <w:rPr>
      <w:rFonts w:ascii="Open Sans" w:eastAsia="Times New Roman" w:hAnsi="Open Sans"/>
      <w:sz w:val="16"/>
      <w:szCs w:val="16"/>
      <w:lang w:eastAsia="nb-NO"/>
    </w:rPr>
  </w:style>
  <w:style w:type="paragraph" w:styleId="Dokumentkart">
    <w:name w:val="Document Map"/>
    <w:basedOn w:val="Normal"/>
    <w:link w:val="DokumentkartTegn"/>
    <w:uiPriority w:val="99"/>
    <w:semiHidden/>
    <w:unhideWhenUsed/>
    <w:rsid w:val="00100B5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00B5A"/>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100B5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00B5A"/>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100B5A"/>
    <w:pPr>
      <w:spacing w:after="0" w:line="240" w:lineRule="auto"/>
    </w:pPr>
  </w:style>
  <w:style w:type="character" w:customStyle="1" w:styleId="E-postsignaturTegn">
    <w:name w:val="E-postsignatur Tegn"/>
    <w:basedOn w:val="Standardskriftforavsnitt"/>
    <w:link w:val="E-postsignatur"/>
    <w:uiPriority w:val="99"/>
    <w:semiHidden/>
    <w:rsid w:val="00100B5A"/>
    <w:rPr>
      <w:rFonts w:ascii="Open Sans" w:eastAsia="Times New Roman" w:hAnsi="Open Sans"/>
      <w:lang w:eastAsia="nb-NO"/>
    </w:rPr>
  </w:style>
  <w:style w:type="character" w:styleId="HTML-akronym">
    <w:name w:val="HTML Acronym"/>
    <w:basedOn w:val="Standardskriftforavsnitt"/>
    <w:uiPriority w:val="99"/>
    <w:semiHidden/>
    <w:unhideWhenUsed/>
    <w:rsid w:val="00100B5A"/>
  </w:style>
  <w:style w:type="paragraph" w:styleId="HTML-adresse">
    <w:name w:val="HTML Address"/>
    <w:basedOn w:val="Normal"/>
    <w:link w:val="HTML-adresseTegn"/>
    <w:uiPriority w:val="99"/>
    <w:semiHidden/>
    <w:unhideWhenUsed/>
    <w:rsid w:val="00100B5A"/>
    <w:pPr>
      <w:spacing w:after="0" w:line="240" w:lineRule="auto"/>
    </w:pPr>
    <w:rPr>
      <w:i/>
      <w:iCs/>
    </w:rPr>
  </w:style>
  <w:style w:type="character" w:customStyle="1" w:styleId="HTML-adresseTegn">
    <w:name w:val="HTML-adresse Tegn"/>
    <w:basedOn w:val="Standardskriftforavsnitt"/>
    <w:link w:val="HTML-adresse"/>
    <w:uiPriority w:val="99"/>
    <w:semiHidden/>
    <w:rsid w:val="00100B5A"/>
    <w:rPr>
      <w:rFonts w:ascii="Open Sans" w:eastAsia="Times New Roman" w:hAnsi="Open Sans"/>
      <w:i/>
      <w:iCs/>
      <w:lang w:eastAsia="nb-NO"/>
    </w:rPr>
  </w:style>
  <w:style w:type="character" w:styleId="HTML-sitat">
    <w:name w:val="HTML Cite"/>
    <w:basedOn w:val="Standardskriftforavsnitt"/>
    <w:uiPriority w:val="99"/>
    <w:semiHidden/>
    <w:unhideWhenUsed/>
    <w:rsid w:val="00100B5A"/>
    <w:rPr>
      <w:i/>
      <w:iCs/>
    </w:rPr>
  </w:style>
  <w:style w:type="character" w:styleId="HTML-kode">
    <w:name w:val="HTML Code"/>
    <w:basedOn w:val="Standardskriftforavsnitt"/>
    <w:uiPriority w:val="99"/>
    <w:semiHidden/>
    <w:unhideWhenUsed/>
    <w:rsid w:val="00100B5A"/>
    <w:rPr>
      <w:rFonts w:ascii="Consolas" w:hAnsi="Consolas"/>
      <w:sz w:val="20"/>
      <w:szCs w:val="20"/>
    </w:rPr>
  </w:style>
  <w:style w:type="character" w:styleId="HTML-definisjon">
    <w:name w:val="HTML Definition"/>
    <w:basedOn w:val="Standardskriftforavsnitt"/>
    <w:uiPriority w:val="99"/>
    <w:semiHidden/>
    <w:unhideWhenUsed/>
    <w:rsid w:val="00100B5A"/>
    <w:rPr>
      <w:i/>
      <w:iCs/>
    </w:rPr>
  </w:style>
  <w:style w:type="character" w:styleId="HTML-tastatur">
    <w:name w:val="HTML Keyboard"/>
    <w:basedOn w:val="Standardskriftforavsnitt"/>
    <w:uiPriority w:val="99"/>
    <w:semiHidden/>
    <w:unhideWhenUsed/>
    <w:rsid w:val="00100B5A"/>
    <w:rPr>
      <w:rFonts w:ascii="Consolas" w:hAnsi="Consolas"/>
      <w:sz w:val="20"/>
      <w:szCs w:val="20"/>
    </w:rPr>
  </w:style>
  <w:style w:type="paragraph" w:styleId="HTML-forhndsformatert">
    <w:name w:val="HTML Preformatted"/>
    <w:basedOn w:val="Normal"/>
    <w:link w:val="HTML-forhndsformatertTegn"/>
    <w:uiPriority w:val="99"/>
    <w:semiHidden/>
    <w:unhideWhenUsed/>
    <w:rsid w:val="00100B5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00B5A"/>
    <w:rPr>
      <w:rFonts w:ascii="Consolas" w:eastAsia="Times New Roman" w:hAnsi="Consolas"/>
      <w:szCs w:val="20"/>
      <w:lang w:eastAsia="nb-NO"/>
    </w:rPr>
  </w:style>
  <w:style w:type="character" w:styleId="HTML-eksempel">
    <w:name w:val="HTML Sample"/>
    <w:basedOn w:val="Standardskriftforavsnitt"/>
    <w:uiPriority w:val="99"/>
    <w:semiHidden/>
    <w:unhideWhenUsed/>
    <w:rsid w:val="00100B5A"/>
    <w:rPr>
      <w:rFonts w:ascii="Consolas" w:hAnsi="Consolas"/>
      <w:sz w:val="24"/>
      <w:szCs w:val="24"/>
    </w:rPr>
  </w:style>
  <w:style w:type="character" w:styleId="HTML-skrivemaskin">
    <w:name w:val="HTML Typewriter"/>
    <w:basedOn w:val="Standardskriftforavsnitt"/>
    <w:uiPriority w:val="99"/>
    <w:semiHidden/>
    <w:unhideWhenUsed/>
    <w:rsid w:val="00100B5A"/>
    <w:rPr>
      <w:rFonts w:ascii="Consolas" w:hAnsi="Consolas"/>
      <w:sz w:val="20"/>
      <w:szCs w:val="20"/>
    </w:rPr>
  </w:style>
  <w:style w:type="character" w:styleId="HTML-variabel">
    <w:name w:val="HTML Variable"/>
    <w:basedOn w:val="Standardskriftforavsnitt"/>
    <w:uiPriority w:val="99"/>
    <w:semiHidden/>
    <w:unhideWhenUsed/>
    <w:rsid w:val="00100B5A"/>
    <w:rPr>
      <w:i/>
      <w:iCs/>
    </w:rPr>
  </w:style>
  <w:style w:type="paragraph" w:styleId="Bibliografi">
    <w:name w:val="Bibliography"/>
    <w:basedOn w:val="Normal"/>
    <w:next w:val="Normal"/>
    <w:uiPriority w:val="37"/>
    <w:semiHidden/>
    <w:unhideWhenUsed/>
    <w:rsid w:val="00100B5A"/>
  </w:style>
  <w:style w:type="paragraph" w:customStyle="1" w:styleId="l-ledd">
    <w:name w:val="l-ledd"/>
    <w:basedOn w:val="Normal"/>
    <w:qFormat/>
    <w:rsid w:val="00100B5A"/>
    <w:pPr>
      <w:spacing w:after="0"/>
      <w:ind w:firstLine="397"/>
    </w:pPr>
    <w:rPr>
      <w:rFonts w:ascii="Times" w:hAnsi="Times"/>
      <w:spacing w:val="4"/>
    </w:rPr>
  </w:style>
  <w:style w:type="paragraph" w:customStyle="1" w:styleId="l-punktum">
    <w:name w:val="l-punktum"/>
    <w:basedOn w:val="Normal"/>
    <w:qFormat/>
    <w:rsid w:val="00100B5A"/>
    <w:pPr>
      <w:spacing w:after="0"/>
    </w:pPr>
    <w:rPr>
      <w:spacing w:val="4"/>
    </w:rPr>
  </w:style>
  <w:style w:type="paragraph" w:customStyle="1" w:styleId="l-tit-endr-lovkap">
    <w:name w:val="l-tit-endr-lovkap"/>
    <w:basedOn w:val="Normal"/>
    <w:qFormat/>
    <w:rsid w:val="00100B5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00B5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00B5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00B5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00B5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00B5A"/>
  </w:style>
  <w:style w:type="paragraph" w:customStyle="1" w:styleId="l-alfaliste">
    <w:name w:val="l-alfaliste"/>
    <w:basedOn w:val="alfaliste"/>
    <w:qFormat/>
    <w:rsid w:val="00100B5A"/>
    <w:pPr>
      <w:numPr>
        <w:numId w:val="21"/>
      </w:numPr>
    </w:pPr>
    <w:rPr>
      <w:rFonts w:eastAsiaTheme="minorEastAsia"/>
    </w:rPr>
  </w:style>
  <w:style w:type="numbering" w:customStyle="1" w:styleId="AlfaListeStil">
    <w:name w:val="AlfaListeStil"/>
    <w:uiPriority w:val="99"/>
    <w:rsid w:val="00100B5A"/>
    <w:pPr>
      <w:numPr>
        <w:numId w:val="20"/>
      </w:numPr>
    </w:pPr>
  </w:style>
  <w:style w:type="paragraph" w:customStyle="1" w:styleId="l-alfaliste2">
    <w:name w:val="l-alfaliste 2"/>
    <w:basedOn w:val="alfaliste2"/>
    <w:qFormat/>
    <w:rsid w:val="00100B5A"/>
    <w:pPr>
      <w:numPr>
        <w:numId w:val="21"/>
      </w:numPr>
    </w:pPr>
  </w:style>
  <w:style w:type="paragraph" w:customStyle="1" w:styleId="l-alfaliste3">
    <w:name w:val="l-alfaliste 3"/>
    <w:basedOn w:val="alfaliste3"/>
    <w:qFormat/>
    <w:rsid w:val="00100B5A"/>
    <w:pPr>
      <w:numPr>
        <w:numId w:val="21"/>
      </w:numPr>
    </w:pPr>
  </w:style>
  <w:style w:type="paragraph" w:customStyle="1" w:styleId="l-alfaliste4">
    <w:name w:val="l-alfaliste 4"/>
    <w:basedOn w:val="alfaliste4"/>
    <w:qFormat/>
    <w:rsid w:val="00100B5A"/>
    <w:pPr>
      <w:numPr>
        <w:numId w:val="21"/>
      </w:numPr>
    </w:pPr>
  </w:style>
  <w:style w:type="paragraph" w:customStyle="1" w:styleId="l-alfaliste5">
    <w:name w:val="l-alfaliste 5"/>
    <w:basedOn w:val="alfaliste5"/>
    <w:qFormat/>
    <w:rsid w:val="00100B5A"/>
    <w:pPr>
      <w:numPr>
        <w:numId w:val="21"/>
      </w:numPr>
    </w:pPr>
  </w:style>
  <w:style w:type="numbering" w:customStyle="1" w:styleId="l-AlfaListeStil">
    <w:name w:val="l-AlfaListeStil"/>
    <w:uiPriority w:val="99"/>
    <w:rsid w:val="00100B5A"/>
    <w:pPr>
      <w:numPr>
        <w:numId w:val="21"/>
      </w:numPr>
    </w:pPr>
  </w:style>
  <w:style w:type="numbering" w:customStyle="1" w:styleId="l-NummerertListeStil">
    <w:name w:val="l-NummerertListeStil"/>
    <w:uiPriority w:val="99"/>
    <w:rsid w:val="00100B5A"/>
    <w:pPr>
      <w:numPr>
        <w:numId w:val="22"/>
      </w:numPr>
    </w:pPr>
  </w:style>
  <w:style w:type="numbering" w:customStyle="1" w:styleId="NrListeStil">
    <w:name w:val="NrListeStil"/>
    <w:uiPriority w:val="99"/>
    <w:rsid w:val="00100B5A"/>
    <w:pPr>
      <w:numPr>
        <w:numId w:val="23"/>
      </w:numPr>
    </w:pPr>
  </w:style>
  <w:style w:type="numbering" w:customStyle="1" w:styleId="OpplistingListeStil">
    <w:name w:val="OpplistingListeStil"/>
    <w:uiPriority w:val="99"/>
    <w:rsid w:val="00100B5A"/>
    <w:pPr>
      <w:numPr>
        <w:numId w:val="24"/>
      </w:numPr>
    </w:pPr>
  </w:style>
  <w:style w:type="numbering" w:customStyle="1" w:styleId="OverskrifterListeStil">
    <w:name w:val="OverskrifterListeStil"/>
    <w:uiPriority w:val="99"/>
    <w:rsid w:val="00100B5A"/>
    <w:pPr>
      <w:numPr>
        <w:numId w:val="25"/>
      </w:numPr>
    </w:pPr>
  </w:style>
  <w:style w:type="numbering" w:customStyle="1" w:styleId="RomListeStil">
    <w:name w:val="RomListeStil"/>
    <w:uiPriority w:val="99"/>
    <w:rsid w:val="00100B5A"/>
    <w:pPr>
      <w:numPr>
        <w:numId w:val="26"/>
      </w:numPr>
    </w:pPr>
  </w:style>
  <w:style w:type="numbering" w:customStyle="1" w:styleId="StrekListeStil">
    <w:name w:val="StrekListeStil"/>
    <w:uiPriority w:val="99"/>
    <w:rsid w:val="00100B5A"/>
    <w:pPr>
      <w:numPr>
        <w:numId w:val="27"/>
      </w:numPr>
    </w:pPr>
  </w:style>
  <w:style w:type="paragraph" w:customStyle="1" w:styleId="romertallliste5">
    <w:name w:val="romertall liste 5"/>
    <w:basedOn w:val="Normal"/>
    <w:qFormat/>
    <w:rsid w:val="00100B5A"/>
    <w:pPr>
      <w:numPr>
        <w:ilvl w:val="4"/>
        <w:numId w:val="28"/>
      </w:numPr>
      <w:spacing w:after="0"/>
    </w:pPr>
    <w:rPr>
      <w:spacing w:val="4"/>
    </w:rPr>
  </w:style>
  <w:style w:type="paragraph" w:styleId="Liste-forts">
    <w:name w:val="List Continue"/>
    <w:basedOn w:val="Normal"/>
    <w:uiPriority w:val="99"/>
    <w:semiHidden/>
    <w:unhideWhenUsed/>
    <w:rsid w:val="00100B5A"/>
    <w:pPr>
      <w:ind w:left="283"/>
      <w:contextualSpacing/>
    </w:pPr>
  </w:style>
  <w:style w:type="paragraph" w:styleId="Liste-forts2">
    <w:name w:val="List Continue 2"/>
    <w:basedOn w:val="Normal"/>
    <w:uiPriority w:val="99"/>
    <w:semiHidden/>
    <w:unhideWhenUsed/>
    <w:rsid w:val="00100B5A"/>
    <w:pPr>
      <w:ind w:left="566"/>
      <w:contextualSpacing/>
    </w:pPr>
  </w:style>
  <w:style w:type="paragraph" w:styleId="Liste-forts3">
    <w:name w:val="List Continue 3"/>
    <w:basedOn w:val="Normal"/>
    <w:uiPriority w:val="99"/>
    <w:semiHidden/>
    <w:unhideWhenUsed/>
    <w:rsid w:val="00100B5A"/>
    <w:pPr>
      <w:ind w:left="849"/>
      <w:contextualSpacing/>
    </w:pPr>
  </w:style>
  <w:style w:type="paragraph" w:styleId="Liste-forts4">
    <w:name w:val="List Continue 4"/>
    <w:basedOn w:val="Normal"/>
    <w:uiPriority w:val="99"/>
    <w:semiHidden/>
    <w:unhideWhenUsed/>
    <w:rsid w:val="00100B5A"/>
    <w:pPr>
      <w:ind w:left="1132"/>
      <w:contextualSpacing/>
    </w:pPr>
  </w:style>
  <w:style w:type="paragraph" w:styleId="Liste-forts5">
    <w:name w:val="List Continue 5"/>
    <w:basedOn w:val="Normal"/>
    <w:uiPriority w:val="99"/>
    <w:semiHidden/>
    <w:unhideWhenUsed/>
    <w:rsid w:val="00100B5A"/>
    <w:pPr>
      <w:ind w:left="1415"/>
      <w:contextualSpacing/>
    </w:pPr>
  </w:style>
  <w:style w:type="paragraph" w:customStyle="1" w:styleId="opplisting2">
    <w:name w:val="opplisting 2"/>
    <w:basedOn w:val="Normal"/>
    <w:qFormat/>
    <w:rsid w:val="00100B5A"/>
    <w:pPr>
      <w:spacing w:after="0"/>
      <w:ind w:left="397"/>
    </w:pPr>
    <w:rPr>
      <w:lang w:val="en-US"/>
    </w:rPr>
  </w:style>
  <w:style w:type="paragraph" w:customStyle="1" w:styleId="opplisting3">
    <w:name w:val="opplisting 3"/>
    <w:basedOn w:val="Normal"/>
    <w:qFormat/>
    <w:rsid w:val="00100B5A"/>
    <w:pPr>
      <w:spacing w:after="0"/>
      <w:ind w:left="794"/>
    </w:pPr>
  </w:style>
  <w:style w:type="paragraph" w:customStyle="1" w:styleId="opplisting4">
    <w:name w:val="opplisting 4"/>
    <w:basedOn w:val="Normal"/>
    <w:qFormat/>
    <w:rsid w:val="00100B5A"/>
    <w:pPr>
      <w:spacing w:after="0"/>
      <w:ind w:left="1191"/>
    </w:pPr>
  </w:style>
  <w:style w:type="paragraph" w:customStyle="1" w:styleId="opplisting5">
    <w:name w:val="opplisting 5"/>
    <w:basedOn w:val="Normal"/>
    <w:qFormat/>
    <w:rsid w:val="00100B5A"/>
    <w:pPr>
      <w:spacing w:after="0"/>
      <w:ind w:left="1588"/>
    </w:pPr>
  </w:style>
  <w:style w:type="paragraph" w:customStyle="1" w:styleId="friliste">
    <w:name w:val="friliste"/>
    <w:basedOn w:val="Normal"/>
    <w:qFormat/>
    <w:rsid w:val="00100B5A"/>
    <w:pPr>
      <w:tabs>
        <w:tab w:val="left" w:pos="397"/>
      </w:tabs>
      <w:spacing w:after="0"/>
      <w:ind w:left="397" w:hanging="397"/>
    </w:pPr>
  </w:style>
  <w:style w:type="paragraph" w:customStyle="1" w:styleId="friliste2">
    <w:name w:val="friliste 2"/>
    <w:basedOn w:val="Normal"/>
    <w:qFormat/>
    <w:rsid w:val="00100B5A"/>
    <w:pPr>
      <w:tabs>
        <w:tab w:val="left" w:pos="794"/>
      </w:tabs>
      <w:spacing w:after="0"/>
      <w:ind w:left="794" w:hanging="397"/>
    </w:pPr>
  </w:style>
  <w:style w:type="paragraph" w:customStyle="1" w:styleId="friliste3">
    <w:name w:val="friliste 3"/>
    <w:basedOn w:val="Normal"/>
    <w:qFormat/>
    <w:rsid w:val="00100B5A"/>
    <w:pPr>
      <w:tabs>
        <w:tab w:val="left" w:pos="1191"/>
      </w:tabs>
      <w:spacing w:after="0"/>
      <w:ind w:left="1191" w:hanging="397"/>
    </w:pPr>
  </w:style>
  <w:style w:type="paragraph" w:customStyle="1" w:styleId="friliste4">
    <w:name w:val="friliste 4"/>
    <w:basedOn w:val="Normal"/>
    <w:qFormat/>
    <w:rsid w:val="00100B5A"/>
    <w:pPr>
      <w:tabs>
        <w:tab w:val="left" w:pos="1588"/>
      </w:tabs>
      <w:spacing w:after="0"/>
      <w:ind w:left="1588" w:hanging="397"/>
    </w:pPr>
  </w:style>
  <w:style w:type="paragraph" w:customStyle="1" w:styleId="friliste5">
    <w:name w:val="friliste 5"/>
    <w:basedOn w:val="Normal"/>
    <w:qFormat/>
    <w:rsid w:val="00100B5A"/>
    <w:pPr>
      <w:tabs>
        <w:tab w:val="left" w:pos="1985"/>
      </w:tabs>
      <w:spacing w:after="0"/>
      <w:ind w:left="1985" w:hanging="397"/>
    </w:pPr>
  </w:style>
  <w:style w:type="paragraph" w:customStyle="1" w:styleId="blokksit">
    <w:name w:val="blokksit"/>
    <w:basedOn w:val="Normal"/>
    <w:autoRedefine/>
    <w:qFormat/>
    <w:rsid w:val="00100B5A"/>
    <w:pPr>
      <w:spacing w:line="240" w:lineRule="auto"/>
      <w:ind w:left="397"/>
    </w:pPr>
    <w:rPr>
      <w:spacing w:val="-2"/>
    </w:rPr>
  </w:style>
  <w:style w:type="character" w:customStyle="1" w:styleId="regular">
    <w:name w:val="regular"/>
    <w:basedOn w:val="Standardskriftforavsnitt"/>
    <w:uiPriority w:val="1"/>
    <w:qFormat/>
    <w:rsid w:val="00100B5A"/>
    <w:rPr>
      <w:i/>
    </w:rPr>
  </w:style>
  <w:style w:type="character" w:customStyle="1" w:styleId="gjennomstreket">
    <w:name w:val="gjennomstreket"/>
    <w:uiPriority w:val="1"/>
    <w:rsid w:val="00100B5A"/>
    <w:rPr>
      <w:strike/>
      <w:dstrike w:val="0"/>
    </w:rPr>
  </w:style>
  <w:style w:type="paragraph" w:customStyle="1" w:styleId="l-avsnitt">
    <w:name w:val="l-avsnitt"/>
    <w:basedOn w:val="l-lovkap"/>
    <w:qFormat/>
    <w:rsid w:val="00100B5A"/>
    <w:rPr>
      <w:lang w:val="nn-NO"/>
    </w:rPr>
  </w:style>
  <w:style w:type="paragraph" w:customStyle="1" w:styleId="l-tit-endr-avsnitt">
    <w:name w:val="l-tit-endr-avsnitt"/>
    <w:basedOn w:val="l-tit-endr-lovkap"/>
    <w:qFormat/>
    <w:rsid w:val="00100B5A"/>
  </w:style>
  <w:style w:type="paragraph" w:customStyle="1" w:styleId="Listebombe">
    <w:name w:val="Liste bombe"/>
    <w:basedOn w:val="Liste"/>
    <w:qFormat/>
    <w:rsid w:val="00100B5A"/>
    <w:pPr>
      <w:numPr>
        <w:numId w:val="29"/>
      </w:numPr>
    </w:pPr>
  </w:style>
  <w:style w:type="paragraph" w:customStyle="1" w:styleId="Listebombe2">
    <w:name w:val="Liste bombe 2"/>
    <w:basedOn w:val="Liste2"/>
    <w:qFormat/>
    <w:rsid w:val="00100B5A"/>
    <w:pPr>
      <w:numPr>
        <w:ilvl w:val="0"/>
        <w:numId w:val="30"/>
      </w:numPr>
    </w:pPr>
  </w:style>
  <w:style w:type="paragraph" w:customStyle="1" w:styleId="Listebombe3">
    <w:name w:val="Liste bombe 3"/>
    <w:basedOn w:val="Liste3"/>
    <w:qFormat/>
    <w:rsid w:val="00100B5A"/>
    <w:pPr>
      <w:numPr>
        <w:ilvl w:val="0"/>
        <w:numId w:val="31"/>
      </w:numPr>
    </w:pPr>
  </w:style>
  <w:style w:type="paragraph" w:customStyle="1" w:styleId="Listebombe4">
    <w:name w:val="Liste bombe 4"/>
    <w:basedOn w:val="Liste4"/>
    <w:qFormat/>
    <w:rsid w:val="00100B5A"/>
    <w:pPr>
      <w:numPr>
        <w:ilvl w:val="0"/>
        <w:numId w:val="32"/>
      </w:numPr>
    </w:pPr>
  </w:style>
  <w:style w:type="paragraph" w:customStyle="1" w:styleId="Listebombe5">
    <w:name w:val="Liste bombe 5"/>
    <w:basedOn w:val="Liste5"/>
    <w:qFormat/>
    <w:rsid w:val="00100B5A"/>
    <w:pPr>
      <w:numPr>
        <w:ilvl w:val="0"/>
        <w:numId w:val="33"/>
      </w:numPr>
    </w:pPr>
  </w:style>
  <w:style w:type="paragraph" w:customStyle="1" w:styleId="Listeavsnitt2">
    <w:name w:val="Listeavsnitt 2"/>
    <w:basedOn w:val="Normal"/>
    <w:qFormat/>
    <w:rsid w:val="00100B5A"/>
    <w:pPr>
      <w:spacing w:before="60" w:after="0"/>
      <w:ind w:left="794"/>
    </w:pPr>
  </w:style>
  <w:style w:type="paragraph" w:customStyle="1" w:styleId="Listeavsnitt3">
    <w:name w:val="Listeavsnitt 3"/>
    <w:basedOn w:val="Normal"/>
    <w:qFormat/>
    <w:rsid w:val="00100B5A"/>
    <w:pPr>
      <w:spacing w:before="60" w:after="0"/>
      <w:ind w:left="1191"/>
    </w:pPr>
  </w:style>
  <w:style w:type="paragraph" w:customStyle="1" w:styleId="Listeavsnitt4">
    <w:name w:val="Listeavsnitt 4"/>
    <w:basedOn w:val="Normal"/>
    <w:qFormat/>
    <w:rsid w:val="00100B5A"/>
    <w:pPr>
      <w:spacing w:before="60" w:after="0"/>
      <w:ind w:left="1588"/>
    </w:pPr>
  </w:style>
  <w:style w:type="paragraph" w:customStyle="1" w:styleId="Listeavsnitt5">
    <w:name w:val="Listeavsnitt 5"/>
    <w:basedOn w:val="Normal"/>
    <w:qFormat/>
    <w:rsid w:val="00100B5A"/>
    <w:pPr>
      <w:spacing w:before="60" w:after="0"/>
      <w:ind w:left="1985"/>
    </w:pPr>
  </w:style>
  <w:style w:type="paragraph" w:customStyle="1" w:styleId="Petit">
    <w:name w:val="Petit"/>
    <w:basedOn w:val="Normal"/>
    <w:next w:val="Normal"/>
    <w:qFormat/>
    <w:rsid w:val="00100B5A"/>
    <w:rPr>
      <w:spacing w:val="6"/>
      <w:sz w:val="19"/>
    </w:rPr>
  </w:style>
  <w:style w:type="paragraph" w:styleId="Brdtekst-frsteinnrykk">
    <w:name w:val="Body Text First Indent"/>
    <w:basedOn w:val="Brdtekst"/>
    <w:link w:val="Brdtekst-frsteinnrykkTegn"/>
    <w:uiPriority w:val="99"/>
    <w:semiHidden/>
    <w:unhideWhenUsed/>
    <w:rsid w:val="00100B5A"/>
    <w:pPr>
      <w:ind w:firstLine="360"/>
    </w:pPr>
  </w:style>
  <w:style w:type="character" w:customStyle="1" w:styleId="Brdtekst-frsteinnrykkTegn">
    <w:name w:val="Brødtekst - første innrykk Tegn"/>
    <w:basedOn w:val="BrdtekstTegn"/>
    <w:link w:val="Brdtekst-frsteinnrykk"/>
    <w:uiPriority w:val="99"/>
    <w:semiHidden/>
    <w:rsid w:val="00100B5A"/>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100B5A"/>
    <w:pPr>
      <w:ind w:left="360" w:firstLine="360"/>
    </w:pPr>
  </w:style>
  <w:style w:type="character" w:customStyle="1" w:styleId="Brdtekst-frsteinnrykk2Tegn">
    <w:name w:val="Brødtekst - første innrykk 2 Tegn"/>
    <w:basedOn w:val="BrdtekstinnrykkTegn"/>
    <w:link w:val="Brdtekst-frsteinnrykk2"/>
    <w:uiPriority w:val="99"/>
    <w:semiHidden/>
    <w:rsid w:val="00100B5A"/>
    <w:rPr>
      <w:rFonts w:ascii="Open Sans" w:eastAsia="Times New Roman" w:hAnsi="Open Sans"/>
      <w:lang w:eastAsia="nb-NO"/>
    </w:rPr>
  </w:style>
  <w:style w:type="paragraph" w:customStyle="1" w:styleId="UnOverskrift1">
    <w:name w:val="UnOverskrift 1"/>
    <w:basedOn w:val="Overskrift1"/>
    <w:next w:val="Normal"/>
    <w:qFormat/>
    <w:rsid w:val="00100B5A"/>
    <w:pPr>
      <w:numPr>
        <w:numId w:val="0"/>
      </w:numPr>
    </w:pPr>
  </w:style>
  <w:style w:type="paragraph" w:customStyle="1" w:styleId="UnOverskrift2">
    <w:name w:val="UnOverskrift 2"/>
    <w:basedOn w:val="Overskrift2"/>
    <w:next w:val="Normal"/>
    <w:qFormat/>
    <w:rsid w:val="00100B5A"/>
    <w:pPr>
      <w:numPr>
        <w:ilvl w:val="0"/>
        <w:numId w:val="0"/>
      </w:numPr>
    </w:pPr>
  </w:style>
  <w:style w:type="paragraph" w:customStyle="1" w:styleId="UnOverskrift3">
    <w:name w:val="UnOverskrift 3"/>
    <w:basedOn w:val="Overskrift3"/>
    <w:next w:val="Normal"/>
    <w:qFormat/>
    <w:rsid w:val="00100B5A"/>
    <w:pPr>
      <w:numPr>
        <w:ilvl w:val="0"/>
        <w:numId w:val="0"/>
      </w:numPr>
    </w:pPr>
  </w:style>
  <w:style w:type="paragraph" w:customStyle="1" w:styleId="UnOverskrift4">
    <w:name w:val="UnOverskrift 4"/>
    <w:basedOn w:val="Overskrift4"/>
    <w:next w:val="Normal"/>
    <w:qFormat/>
    <w:rsid w:val="00100B5A"/>
    <w:pPr>
      <w:numPr>
        <w:ilvl w:val="0"/>
        <w:numId w:val="0"/>
      </w:numPr>
    </w:pPr>
  </w:style>
  <w:style w:type="paragraph" w:customStyle="1" w:styleId="UnOverskrift5">
    <w:name w:val="UnOverskrift 5"/>
    <w:basedOn w:val="Overskrift5"/>
    <w:next w:val="Normal"/>
    <w:qFormat/>
    <w:rsid w:val="00100B5A"/>
    <w:pPr>
      <w:numPr>
        <w:ilvl w:val="0"/>
        <w:numId w:val="0"/>
      </w:numPr>
    </w:pPr>
  </w:style>
  <w:style w:type="paragraph" w:customStyle="1" w:styleId="PublTittel">
    <w:name w:val="PublTittel"/>
    <w:basedOn w:val="Normal"/>
    <w:qFormat/>
    <w:rsid w:val="00100B5A"/>
    <w:pPr>
      <w:spacing w:before="80" w:after="160"/>
    </w:pPr>
    <w:rPr>
      <w:sz w:val="48"/>
      <w:szCs w:val="48"/>
    </w:rPr>
  </w:style>
  <w:style w:type="paragraph" w:customStyle="1" w:styleId="Ingress">
    <w:name w:val="Ingress"/>
    <w:basedOn w:val="Normal"/>
    <w:qFormat/>
    <w:rsid w:val="00100B5A"/>
    <w:rPr>
      <w:i/>
    </w:rPr>
  </w:style>
  <w:style w:type="paragraph" w:customStyle="1" w:styleId="Note">
    <w:name w:val="Note"/>
    <w:basedOn w:val="Normal"/>
    <w:qFormat/>
    <w:rsid w:val="00100B5A"/>
  </w:style>
  <w:style w:type="paragraph" w:customStyle="1" w:styleId="FigurAltTekst">
    <w:name w:val="FigurAltTekst"/>
    <w:basedOn w:val="Note"/>
    <w:qFormat/>
    <w:rsid w:val="00100B5A"/>
    <w:rPr>
      <w:color w:val="7030A0"/>
    </w:rPr>
  </w:style>
  <w:style w:type="paragraph" w:customStyle="1" w:styleId="meta-dep">
    <w:name w:val="meta-dep"/>
    <w:basedOn w:val="Normal"/>
    <w:next w:val="Normal"/>
    <w:qFormat/>
    <w:rsid w:val="00100B5A"/>
    <w:rPr>
      <w:rFonts w:ascii="Courier New" w:hAnsi="Courier New"/>
      <w:vanish/>
      <w:color w:val="C00000"/>
      <w:sz w:val="28"/>
    </w:rPr>
  </w:style>
  <w:style w:type="paragraph" w:customStyle="1" w:styleId="meta-depavd">
    <w:name w:val="meta-depavd"/>
    <w:basedOn w:val="meta-dep"/>
    <w:next w:val="Normal"/>
    <w:qFormat/>
    <w:rsid w:val="00100B5A"/>
  </w:style>
  <w:style w:type="paragraph" w:customStyle="1" w:styleId="meta-forf">
    <w:name w:val="meta-forf"/>
    <w:basedOn w:val="meta-dep"/>
    <w:next w:val="Normal"/>
    <w:qFormat/>
    <w:rsid w:val="00100B5A"/>
  </w:style>
  <w:style w:type="paragraph" w:customStyle="1" w:styleId="meta-spr">
    <w:name w:val="meta-spr"/>
    <w:basedOn w:val="meta-dep"/>
    <w:next w:val="Normal"/>
    <w:qFormat/>
    <w:rsid w:val="00100B5A"/>
  </w:style>
  <w:style w:type="paragraph" w:customStyle="1" w:styleId="meta-ingress">
    <w:name w:val="meta-ingress"/>
    <w:basedOn w:val="meta-dep"/>
    <w:next w:val="Normal"/>
    <w:qFormat/>
    <w:rsid w:val="00100B5A"/>
    <w:rPr>
      <w:color w:val="1F4E79" w:themeColor="accent1" w:themeShade="80"/>
      <w:sz w:val="24"/>
    </w:rPr>
  </w:style>
  <w:style w:type="paragraph" w:customStyle="1" w:styleId="meta-sperrefrist">
    <w:name w:val="meta-sperrefrist"/>
    <w:basedOn w:val="meta-dep"/>
    <w:next w:val="Normal"/>
    <w:qFormat/>
    <w:rsid w:val="00100B5A"/>
  </w:style>
  <w:style w:type="paragraph" w:customStyle="1" w:styleId="meta-objUrl">
    <w:name w:val="meta-objUrl"/>
    <w:basedOn w:val="meta-dep"/>
    <w:next w:val="Normal"/>
    <w:qFormat/>
    <w:rsid w:val="00100B5A"/>
    <w:rPr>
      <w:color w:val="7030A0"/>
    </w:rPr>
  </w:style>
  <w:style w:type="paragraph" w:customStyle="1" w:styleId="meta-dokFormat">
    <w:name w:val="meta-dokFormat"/>
    <w:basedOn w:val="meta-dep"/>
    <w:next w:val="Normal"/>
    <w:qFormat/>
    <w:rsid w:val="00100B5A"/>
    <w:rPr>
      <w:color w:val="7030A0"/>
    </w:rPr>
  </w:style>
  <w:style w:type="paragraph" w:customStyle="1" w:styleId="TabellHode-rad">
    <w:name w:val="TabellHode-rad"/>
    <w:basedOn w:val="Normal"/>
    <w:qFormat/>
    <w:rsid w:val="00100B5A"/>
    <w:pPr>
      <w:shd w:val="clear" w:color="auto" w:fill="E2EFD9" w:themeFill="accent6" w:themeFillTint="33"/>
    </w:pPr>
  </w:style>
  <w:style w:type="paragraph" w:customStyle="1" w:styleId="TabellHode-kolonne">
    <w:name w:val="TabellHode-kolonne"/>
    <w:basedOn w:val="TabellHode-rad"/>
    <w:qFormat/>
    <w:rsid w:val="00100B5A"/>
    <w:pPr>
      <w:shd w:val="clear" w:color="auto" w:fill="DEEAF6" w:themeFill="accent1" w:themeFillTint="33"/>
    </w:pPr>
  </w:style>
  <w:style w:type="table" w:styleId="Listetabell5mrk-uthevingsfarge5">
    <w:name w:val="List Table 5 Dark Accent 5"/>
    <w:basedOn w:val="Vanligtabell"/>
    <w:uiPriority w:val="50"/>
    <w:rsid w:val="00100B5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00B5A"/>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00B5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00B5A"/>
    <w:tblPr/>
    <w:tcPr>
      <w:shd w:val="clear" w:color="auto" w:fill="BDD6EE" w:themeFill="accent1" w:themeFillTint="66"/>
    </w:tcPr>
  </w:style>
  <w:style w:type="table" w:customStyle="1" w:styleId="GronnBoks">
    <w:name w:val="GronnBoks"/>
    <w:basedOn w:val="StandardBoks"/>
    <w:uiPriority w:val="99"/>
    <w:rsid w:val="00100B5A"/>
    <w:tblPr/>
    <w:tcPr>
      <w:shd w:val="clear" w:color="auto" w:fill="C5E0B3" w:themeFill="accent6" w:themeFillTint="66"/>
    </w:tcPr>
  </w:style>
  <w:style w:type="table" w:customStyle="1" w:styleId="RodBoks">
    <w:name w:val="RodBoks"/>
    <w:basedOn w:val="StandardBoks"/>
    <w:uiPriority w:val="99"/>
    <w:rsid w:val="00100B5A"/>
    <w:tblPr/>
    <w:tcPr>
      <w:shd w:val="clear" w:color="auto" w:fill="FFB3B3"/>
    </w:tcPr>
  </w:style>
  <w:style w:type="paragraph" w:customStyle="1" w:styleId="BoksGraaTittel">
    <w:name w:val="BoksGraaTittel"/>
    <w:basedOn w:val="Normal"/>
    <w:next w:val="Normal"/>
    <w:qFormat/>
    <w:rsid w:val="00100B5A"/>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00B5A"/>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100B5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00B5A"/>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100B5A"/>
    <w:rPr>
      <w:u w:val="single"/>
    </w:rPr>
  </w:style>
  <w:style w:type="paragraph" w:customStyle="1" w:styleId="TrykkeriMerknad">
    <w:name w:val="TrykkeriMerknad"/>
    <w:basedOn w:val="Normal"/>
    <w:qFormat/>
    <w:rsid w:val="00100B5A"/>
    <w:pPr>
      <w:spacing w:before="60"/>
    </w:pPr>
    <w:rPr>
      <w:color w:val="C45911" w:themeColor="accent2" w:themeShade="BF"/>
      <w:spacing w:val="4"/>
      <w:sz w:val="26"/>
    </w:rPr>
  </w:style>
  <w:style w:type="paragraph" w:customStyle="1" w:styleId="ForfatterMerknad">
    <w:name w:val="ForfatterMerknad"/>
    <w:basedOn w:val="TrykkeriMerknad"/>
    <w:qFormat/>
    <w:rsid w:val="00100B5A"/>
    <w:pPr>
      <w:shd w:val="clear" w:color="auto" w:fill="FFFF99"/>
      <w:spacing w:line="240" w:lineRule="auto"/>
    </w:pPr>
    <w:rPr>
      <w:color w:val="833C0B" w:themeColor="accent2" w:themeShade="80"/>
    </w:rPr>
  </w:style>
  <w:style w:type="paragraph" w:customStyle="1" w:styleId="del-nr">
    <w:name w:val="del-nr"/>
    <w:basedOn w:val="Normal"/>
    <w:qFormat/>
    <w:rsid w:val="00100B5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00B5A"/>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100B5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100B5A"/>
  </w:style>
  <w:style w:type="paragraph" w:customStyle="1" w:styleId="tbl2LinjeSumBold">
    <w:name w:val="tbl2LinjeSumBold"/>
    <w:basedOn w:val="tblRad"/>
    <w:rsid w:val="00100B5A"/>
    <w:rPr>
      <w:b/>
    </w:rPr>
  </w:style>
  <w:style w:type="paragraph" w:customStyle="1" w:styleId="tblDelsum1">
    <w:name w:val="tblDelsum1"/>
    <w:basedOn w:val="tblRad"/>
    <w:rsid w:val="00100B5A"/>
    <w:rPr>
      <w:i/>
    </w:rPr>
  </w:style>
  <w:style w:type="paragraph" w:customStyle="1" w:styleId="tblDelsum1-Kapittel">
    <w:name w:val="tblDelsum1 - Kapittel"/>
    <w:basedOn w:val="tblDelsum1"/>
    <w:rsid w:val="00100B5A"/>
    <w:pPr>
      <w:keepNext w:val="0"/>
    </w:pPr>
  </w:style>
  <w:style w:type="paragraph" w:customStyle="1" w:styleId="tblDelsum2">
    <w:name w:val="tblDelsum2"/>
    <w:basedOn w:val="tblRad"/>
    <w:rsid w:val="00100B5A"/>
    <w:rPr>
      <w:b/>
      <w:i/>
    </w:rPr>
  </w:style>
  <w:style w:type="paragraph" w:customStyle="1" w:styleId="tblDelsum2-Kapittel">
    <w:name w:val="tblDelsum2 - Kapittel"/>
    <w:basedOn w:val="tblDelsum2"/>
    <w:rsid w:val="00100B5A"/>
    <w:pPr>
      <w:keepNext w:val="0"/>
    </w:pPr>
  </w:style>
  <w:style w:type="paragraph" w:customStyle="1" w:styleId="tblTabelloverskrift">
    <w:name w:val="tblTabelloverskrift"/>
    <w:rsid w:val="00100B5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100B5A"/>
    <w:pPr>
      <w:spacing w:after="0"/>
      <w:jc w:val="right"/>
    </w:pPr>
    <w:rPr>
      <w:b w:val="0"/>
      <w:caps w:val="0"/>
      <w:sz w:val="16"/>
    </w:rPr>
  </w:style>
  <w:style w:type="paragraph" w:customStyle="1" w:styleId="tblKategoriOverskrift">
    <w:name w:val="tblKategoriOverskrift"/>
    <w:basedOn w:val="tblRad"/>
    <w:rsid w:val="00100B5A"/>
    <w:pPr>
      <w:spacing w:before="120"/>
    </w:pPr>
    <w:rPr>
      <w:b/>
    </w:rPr>
  </w:style>
  <w:style w:type="paragraph" w:customStyle="1" w:styleId="tblKolonneoverskrift">
    <w:name w:val="tblKolonneoverskrift"/>
    <w:basedOn w:val="Normal"/>
    <w:rsid w:val="00100B5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00B5A"/>
    <w:pPr>
      <w:spacing w:after="360"/>
      <w:jc w:val="center"/>
    </w:pPr>
    <w:rPr>
      <w:b w:val="0"/>
      <w:caps w:val="0"/>
    </w:rPr>
  </w:style>
  <w:style w:type="paragraph" w:customStyle="1" w:styleId="tblKolonneoverskrift-Vedtak">
    <w:name w:val="tblKolonneoverskrift - Vedtak"/>
    <w:basedOn w:val="tblTabelloverskrift-Vedtak"/>
    <w:rsid w:val="00100B5A"/>
    <w:pPr>
      <w:spacing w:after="0"/>
    </w:pPr>
  </w:style>
  <w:style w:type="paragraph" w:customStyle="1" w:styleId="tblOverskrift-Vedtak">
    <w:name w:val="tblOverskrift - Vedtak"/>
    <w:basedOn w:val="tblRad"/>
    <w:rsid w:val="00100B5A"/>
    <w:pPr>
      <w:spacing w:before="360"/>
      <w:jc w:val="center"/>
    </w:pPr>
  </w:style>
  <w:style w:type="paragraph" w:customStyle="1" w:styleId="tblRadBold">
    <w:name w:val="tblRadBold"/>
    <w:basedOn w:val="tblRad"/>
    <w:rsid w:val="00100B5A"/>
    <w:rPr>
      <w:b/>
    </w:rPr>
  </w:style>
  <w:style w:type="paragraph" w:customStyle="1" w:styleId="tblRadItalic">
    <w:name w:val="tblRadItalic"/>
    <w:basedOn w:val="tblRad"/>
    <w:rsid w:val="00100B5A"/>
    <w:rPr>
      <w:i/>
    </w:rPr>
  </w:style>
  <w:style w:type="paragraph" w:customStyle="1" w:styleId="tblRadItalicSiste">
    <w:name w:val="tblRadItalicSiste"/>
    <w:basedOn w:val="tblRadItalic"/>
    <w:rsid w:val="00100B5A"/>
  </w:style>
  <w:style w:type="paragraph" w:customStyle="1" w:styleId="tblRadMedLuft">
    <w:name w:val="tblRadMedLuft"/>
    <w:basedOn w:val="tblRad"/>
    <w:rsid w:val="00100B5A"/>
    <w:pPr>
      <w:spacing w:before="120"/>
    </w:pPr>
  </w:style>
  <w:style w:type="paragraph" w:customStyle="1" w:styleId="tblRadMedLuftSiste">
    <w:name w:val="tblRadMedLuftSiste"/>
    <w:basedOn w:val="tblRadMedLuft"/>
    <w:rsid w:val="00100B5A"/>
    <w:pPr>
      <w:spacing w:after="120"/>
    </w:pPr>
  </w:style>
  <w:style w:type="paragraph" w:customStyle="1" w:styleId="tblRadMedLuftSiste-Vedtak">
    <w:name w:val="tblRadMedLuftSiste - Vedtak"/>
    <w:basedOn w:val="tblRadMedLuftSiste"/>
    <w:rsid w:val="00100B5A"/>
    <w:pPr>
      <w:keepNext w:val="0"/>
    </w:pPr>
  </w:style>
  <w:style w:type="paragraph" w:customStyle="1" w:styleId="tblRadSiste">
    <w:name w:val="tblRadSiste"/>
    <w:basedOn w:val="tblRad"/>
    <w:rsid w:val="00100B5A"/>
  </w:style>
  <w:style w:type="paragraph" w:customStyle="1" w:styleId="tblSluttsum">
    <w:name w:val="tblSluttsum"/>
    <w:basedOn w:val="tblRad"/>
    <w:rsid w:val="00100B5A"/>
    <w:pPr>
      <w:spacing w:before="120"/>
    </w:pPr>
    <w:rPr>
      <w:b/>
      <w:i/>
    </w:rPr>
  </w:style>
  <w:style w:type="character" w:customStyle="1" w:styleId="Hashtag">
    <w:name w:val="Hashtag"/>
    <w:basedOn w:val="Standardskriftforavsnitt"/>
    <w:uiPriority w:val="99"/>
    <w:semiHidden/>
    <w:unhideWhenUsed/>
    <w:rsid w:val="008542FF"/>
    <w:rPr>
      <w:color w:val="2B579A"/>
      <w:shd w:val="clear" w:color="auto" w:fill="E1DFDD"/>
    </w:rPr>
  </w:style>
  <w:style w:type="character" w:customStyle="1" w:styleId="Mention">
    <w:name w:val="Mention"/>
    <w:basedOn w:val="Standardskriftforavsnitt"/>
    <w:uiPriority w:val="99"/>
    <w:semiHidden/>
    <w:unhideWhenUsed/>
    <w:rsid w:val="008542FF"/>
    <w:rPr>
      <w:color w:val="2B579A"/>
      <w:shd w:val="clear" w:color="auto" w:fill="E1DFDD"/>
    </w:rPr>
  </w:style>
  <w:style w:type="character" w:customStyle="1" w:styleId="SmartHyperlink">
    <w:name w:val="Smart Hyperlink"/>
    <w:basedOn w:val="Standardskriftforavsnitt"/>
    <w:uiPriority w:val="99"/>
    <w:semiHidden/>
    <w:unhideWhenUsed/>
    <w:rsid w:val="008542FF"/>
    <w:rPr>
      <w:u w:val="dotted"/>
    </w:rPr>
  </w:style>
  <w:style w:type="character" w:customStyle="1" w:styleId="SmartLink">
    <w:name w:val="Smart Link"/>
    <w:basedOn w:val="Standardskriftforavsnitt"/>
    <w:uiPriority w:val="99"/>
    <w:semiHidden/>
    <w:unhideWhenUsed/>
    <w:rsid w:val="008542FF"/>
    <w:rPr>
      <w:color w:val="0563C1" w:themeColor="hyperlink"/>
      <w:u w:val="single"/>
      <w:shd w:val="clear" w:color="auto" w:fill="E1DFDD"/>
    </w:rPr>
  </w:style>
  <w:style w:type="character" w:customStyle="1" w:styleId="SmartLinkError">
    <w:name w:val="Smart Link Error"/>
    <w:basedOn w:val="Standardskriftforavsnitt"/>
    <w:uiPriority w:val="99"/>
    <w:semiHidden/>
    <w:unhideWhenUsed/>
    <w:rsid w:val="008542FF"/>
    <w:rPr>
      <w:color w:val="FF0000"/>
    </w:rPr>
  </w:style>
  <w:style w:type="character" w:customStyle="1" w:styleId="UnresolvedMention">
    <w:name w:val="Unresolved Mention"/>
    <w:basedOn w:val="Standardskriftforavsnitt"/>
    <w:uiPriority w:val="99"/>
    <w:semiHidden/>
    <w:unhideWhenUsed/>
    <w:rsid w:val="00854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095">
      <w:bodyDiv w:val="1"/>
      <w:marLeft w:val="0"/>
      <w:marRight w:val="0"/>
      <w:marTop w:val="0"/>
      <w:marBottom w:val="0"/>
      <w:divBdr>
        <w:top w:val="none" w:sz="0" w:space="0" w:color="auto"/>
        <w:left w:val="none" w:sz="0" w:space="0" w:color="auto"/>
        <w:bottom w:val="none" w:sz="0" w:space="0" w:color="auto"/>
        <w:right w:val="none" w:sz="0" w:space="0" w:color="auto"/>
      </w:divBdr>
    </w:div>
    <w:div w:id="232592013">
      <w:bodyDiv w:val="1"/>
      <w:marLeft w:val="0"/>
      <w:marRight w:val="0"/>
      <w:marTop w:val="0"/>
      <w:marBottom w:val="0"/>
      <w:divBdr>
        <w:top w:val="none" w:sz="0" w:space="0" w:color="auto"/>
        <w:left w:val="none" w:sz="0" w:space="0" w:color="auto"/>
        <w:bottom w:val="none" w:sz="0" w:space="0" w:color="auto"/>
        <w:right w:val="none" w:sz="0" w:space="0" w:color="auto"/>
      </w:divBdr>
    </w:div>
    <w:div w:id="317150579">
      <w:bodyDiv w:val="1"/>
      <w:marLeft w:val="0"/>
      <w:marRight w:val="0"/>
      <w:marTop w:val="900"/>
      <w:marBottom w:val="0"/>
      <w:divBdr>
        <w:top w:val="none" w:sz="0" w:space="0" w:color="auto"/>
        <w:left w:val="none" w:sz="0" w:space="0" w:color="auto"/>
        <w:bottom w:val="none" w:sz="0" w:space="0" w:color="auto"/>
        <w:right w:val="none" w:sz="0" w:space="0" w:color="auto"/>
      </w:divBdr>
      <w:divsChild>
        <w:div w:id="1210529156">
          <w:marLeft w:val="0"/>
          <w:marRight w:val="0"/>
          <w:marTop w:val="0"/>
          <w:marBottom w:val="0"/>
          <w:divBdr>
            <w:top w:val="none" w:sz="0" w:space="0" w:color="auto"/>
            <w:left w:val="none" w:sz="0" w:space="0" w:color="auto"/>
            <w:bottom w:val="none" w:sz="0" w:space="0" w:color="auto"/>
            <w:right w:val="none" w:sz="0" w:space="0" w:color="auto"/>
          </w:divBdr>
          <w:divsChild>
            <w:div w:id="1062564193">
              <w:marLeft w:val="0"/>
              <w:marRight w:val="0"/>
              <w:marTop w:val="0"/>
              <w:marBottom w:val="0"/>
              <w:divBdr>
                <w:top w:val="none" w:sz="0" w:space="0" w:color="auto"/>
                <w:left w:val="none" w:sz="0" w:space="0" w:color="auto"/>
                <w:bottom w:val="none" w:sz="0" w:space="0" w:color="auto"/>
                <w:right w:val="none" w:sz="0" w:space="0" w:color="auto"/>
              </w:divBdr>
              <w:divsChild>
                <w:div w:id="1010641307">
                  <w:marLeft w:val="0"/>
                  <w:marRight w:val="0"/>
                  <w:marTop w:val="0"/>
                  <w:marBottom w:val="0"/>
                  <w:divBdr>
                    <w:top w:val="none" w:sz="0" w:space="0" w:color="auto"/>
                    <w:left w:val="none" w:sz="0" w:space="0" w:color="auto"/>
                    <w:bottom w:val="none" w:sz="0" w:space="0" w:color="auto"/>
                    <w:right w:val="none" w:sz="0" w:space="0" w:color="auto"/>
                  </w:divBdr>
                  <w:divsChild>
                    <w:div w:id="1340549344">
                      <w:marLeft w:val="2"/>
                      <w:marRight w:val="2"/>
                      <w:marTop w:val="0"/>
                      <w:marBottom w:val="0"/>
                      <w:divBdr>
                        <w:top w:val="none" w:sz="0" w:space="0" w:color="auto"/>
                        <w:left w:val="none" w:sz="0" w:space="0" w:color="auto"/>
                        <w:bottom w:val="none" w:sz="0" w:space="0" w:color="auto"/>
                        <w:right w:val="none" w:sz="0" w:space="0" w:color="auto"/>
                      </w:divBdr>
                      <w:divsChild>
                        <w:div w:id="600185693">
                          <w:marLeft w:val="0"/>
                          <w:marRight w:val="0"/>
                          <w:marTop w:val="300"/>
                          <w:marBottom w:val="0"/>
                          <w:divBdr>
                            <w:top w:val="none" w:sz="0" w:space="0" w:color="auto"/>
                            <w:left w:val="none" w:sz="0" w:space="0" w:color="auto"/>
                            <w:bottom w:val="none" w:sz="0" w:space="0" w:color="auto"/>
                            <w:right w:val="none" w:sz="0" w:space="0" w:color="auto"/>
                          </w:divBdr>
                          <w:divsChild>
                            <w:div w:id="169607709">
                              <w:marLeft w:val="0"/>
                              <w:marRight w:val="0"/>
                              <w:marTop w:val="0"/>
                              <w:marBottom w:val="0"/>
                              <w:divBdr>
                                <w:top w:val="none" w:sz="0" w:space="0" w:color="auto"/>
                                <w:left w:val="none" w:sz="0" w:space="0" w:color="auto"/>
                                <w:bottom w:val="none" w:sz="0" w:space="0" w:color="auto"/>
                                <w:right w:val="none" w:sz="0" w:space="0" w:color="auto"/>
                              </w:divBdr>
                              <w:divsChild>
                                <w:div w:id="1813985848">
                                  <w:marLeft w:val="0"/>
                                  <w:marRight w:val="0"/>
                                  <w:marTop w:val="0"/>
                                  <w:marBottom w:val="0"/>
                                  <w:divBdr>
                                    <w:top w:val="none" w:sz="0" w:space="0" w:color="auto"/>
                                    <w:left w:val="none" w:sz="0" w:space="0" w:color="auto"/>
                                    <w:bottom w:val="none" w:sz="0" w:space="0" w:color="auto"/>
                                    <w:right w:val="none" w:sz="0" w:space="0" w:color="auto"/>
                                  </w:divBdr>
                                  <w:divsChild>
                                    <w:div w:id="1873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601494">
      <w:bodyDiv w:val="1"/>
      <w:marLeft w:val="0"/>
      <w:marRight w:val="0"/>
      <w:marTop w:val="900"/>
      <w:marBottom w:val="0"/>
      <w:divBdr>
        <w:top w:val="none" w:sz="0" w:space="0" w:color="auto"/>
        <w:left w:val="none" w:sz="0" w:space="0" w:color="auto"/>
        <w:bottom w:val="none" w:sz="0" w:space="0" w:color="auto"/>
        <w:right w:val="none" w:sz="0" w:space="0" w:color="auto"/>
      </w:divBdr>
      <w:divsChild>
        <w:div w:id="1612056680">
          <w:marLeft w:val="0"/>
          <w:marRight w:val="0"/>
          <w:marTop w:val="0"/>
          <w:marBottom w:val="0"/>
          <w:divBdr>
            <w:top w:val="none" w:sz="0" w:space="0" w:color="auto"/>
            <w:left w:val="none" w:sz="0" w:space="0" w:color="auto"/>
            <w:bottom w:val="none" w:sz="0" w:space="0" w:color="auto"/>
            <w:right w:val="none" w:sz="0" w:space="0" w:color="auto"/>
          </w:divBdr>
          <w:divsChild>
            <w:div w:id="1871792756">
              <w:marLeft w:val="0"/>
              <w:marRight w:val="0"/>
              <w:marTop w:val="0"/>
              <w:marBottom w:val="0"/>
              <w:divBdr>
                <w:top w:val="none" w:sz="0" w:space="0" w:color="auto"/>
                <w:left w:val="none" w:sz="0" w:space="0" w:color="auto"/>
                <w:bottom w:val="none" w:sz="0" w:space="0" w:color="auto"/>
                <w:right w:val="none" w:sz="0" w:space="0" w:color="auto"/>
              </w:divBdr>
              <w:divsChild>
                <w:div w:id="1037775611">
                  <w:marLeft w:val="0"/>
                  <w:marRight w:val="0"/>
                  <w:marTop w:val="0"/>
                  <w:marBottom w:val="0"/>
                  <w:divBdr>
                    <w:top w:val="none" w:sz="0" w:space="0" w:color="auto"/>
                    <w:left w:val="none" w:sz="0" w:space="0" w:color="auto"/>
                    <w:bottom w:val="none" w:sz="0" w:space="0" w:color="auto"/>
                    <w:right w:val="none" w:sz="0" w:space="0" w:color="auto"/>
                  </w:divBdr>
                  <w:divsChild>
                    <w:div w:id="2057389923">
                      <w:marLeft w:val="2"/>
                      <w:marRight w:val="2"/>
                      <w:marTop w:val="0"/>
                      <w:marBottom w:val="0"/>
                      <w:divBdr>
                        <w:top w:val="none" w:sz="0" w:space="0" w:color="auto"/>
                        <w:left w:val="none" w:sz="0" w:space="0" w:color="auto"/>
                        <w:bottom w:val="none" w:sz="0" w:space="0" w:color="auto"/>
                        <w:right w:val="none" w:sz="0" w:space="0" w:color="auto"/>
                      </w:divBdr>
                      <w:divsChild>
                        <w:div w:id="912013199">
                          <w:marLeft w:val="0"/>
                          <w:marRight w:val="0"/>
                          <w:marTop w:val="300"/>
                          <w:marBottom w:val="0"/>
                          <w:divBdr>
                            <w:top w:val="none" w:sz="0" w:space="0" w:color="auto"/>
                            <w:left w:val="none" w:sz="0" w:space="0" w:color="auto"/>
                            <w:bottom w:val="none" w:sz="0" w:space="0" w:color="auto"/>
                            <w:right w:val="none" w:sz="0" w:space="0" w:color="auto"/>
                          </w:divBdr>
                          <w:divsChild>
                            <w:div w:id="1199976216">
                              <w:marLeft w:val="0"/>
                              <w:marRight w:val="0"/>
                              <w:marTop w:val="0"/>
                              <w:marBottom w:val="0"/>
                              <w:divBdr>
                                <w:top w:val="none" w:sz="0" w:space="0" w:color="auto"/>
                                <w:left w:val="none" w:sz="0" w:space="0" w:color="auto"/>
                                <w:bottom w:val="none" w:sz="0" w:space="0" w:color="auto"/>
                                <w:right w:val="none" w:sz="0" w:space="0" w:color="auto"/>
                              </w:divBdr>
                              <w:divsChild>
                                <w:div w:id="310331322">
                                  <w:marLeft w:val="0"/>
                                  <w:marRight w:val="0"/>
                                  <w:marTop w:val="0"/>
                                  <w:marBottom w:val="0"/>
                                  <w:divBdr>
                                    <w:top w:val="none" w:sz="0" w:space="0" w:color="auto"/>
                                    <w:left w:val="none" w:sz="0" w:space="0" w:color="auto"/>
                                    <w:bottom w:val="none" w:sz="0" w:space="0" w:color="auto"/>
                                    <w:right w:val="none" w:sz="0" w:space="0" w:color="auto"/>
                                  </w:divBdr>
                                  <w:divsChild>
                                    <w:div w:id="2145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261876">
      <w:bodyDiv w:val="1"/>
      <w:marLeft w:val="0"/>
      <w:marRight w:val="0"/>
      <w:marTop w:val="0"/>
      <w:marBottom w:val="0"/>
      <w:divBdr>
        <w:top w:val="none" w:sz="0" w:space="0" w:color="auto"/>
        <w:left w:val="none" w:sz="0" w:space="0" w:color="auto"/>
        <w:bottom w:val="none" w:sz="0" w:space="0" w:color="auto"/>
        <w:right w:val="none" w:sz="0" w:space="0" w:color="auto"/>
      </w:divBdr>
    </w:div>
    <w:div w:id="804084769">
      <w:bodyDiv w:val="1"/>
      <w:marLeft w:val="0"/>
      <w:marRight w:val="0"/>
      <w:marTop w:val="0"/>
      <w:marBottom w:val="0"/>
      <w:divBdr>
        <w:top w:val="none" w:sz="0" w:space="0" w:color="auto"/>
        <w:left w:val="none" w:sz="0" w:space="0" w:color="auto"/>
        <w:bottom w:val="none" w:sz="0" w:space="0" w:color="auto"/>
        <w:right w:val="none" w:sz="0" w:space="0" w:color="auto"/>
      </w:divBdr>
    </w:div>
    <w:div w:id="1056199180">
      <w:bodyDiv w:val="1"/>
      <w:marLeft w:val="0"/>
      <w:marRight w:val="0"/>
      <w:marTop w:val="0"/>
      <w:marBottom w:val="0"/>
      <w:divBdr>
        <w:top w:val="none" w:sz="0" w:space="0" w:color="auto"/>
        <w:left w:val="none" w:sz="0" w:space="0" w:color="auto"/>
        <w:bottom w:val="none" w:sz="0" w:space="0" w:color="auto"/>
        <w:right w:val="none" w:sz="0" w:space="0" w:color="auto"/>
      </w:divBdr>
    </w:div>
    <w:div w:id="1083064811">
      <w:bodyDiv w:val="1"/>
      <w:marLeft w:val="0"/>
      <w:marRight w:val="0"/>
      <w:marTop w:val="0"/>
      <w:marBottom w:val="0"/>
      <w:divBdr>
        <w:top w:val="none" w:sz="0" w:space="0" w:color="auto"/>
        <w:left w:val="none" w:sz="0" w:space="0" w:color="auto"/>
        <w:bottom w:val="none" w:sz="0" w:space="0" w:color="auto"/>
        <w:right w:val="none" w:sz="0" w:space="0" w:color="auto"/>
      </w:divBdr>
    </w:div>
    <w:div w:id="1153255148">
      <w:bodyDiv w:val="1"/>
      <w:marLeft w:val="0"/>
      <w:marRight w:val="0"/>
      <w:marTop w:val="900"/>
      <w:marBottom w:val="0"/>
      <w:divBdr>
        <w:top w:val="none" w:sz="0" w:space="0" w:color="auto"/>
        <w:left w:val="none" w:sz="0" w:space="0" w:color="auto"/>
        <w:bottom w:val="none" w:sz="0" w:space="0" w:color="auto"/>
        <w:right w:val="none" w:sz="0" w:space="0" w:color="auto"/>
      </w:divBdr>
      <w:divsChild>
        <w:div w:id="1009530562">
          <w:marLeft w:val="0"/>
          <w:marRight w:val="0"/>
          <w:marTop w:val="0"/>
          <w:marBottom w:val="0"/>
          <w:divBdr>
            <w:top w:val="none" w:sz="0" w:space="0" w:color="auto"/>
            <w:left w:val="none" w:sz="0" w:space="0" w:color="auto"/>
            <w:bottom w:val="none" w:sz="0" w:space="0" w:color="auto"/>
            <w:right w:val="none" w:sz="0" w:space="0" w:color="auto"/>
          </w:divBdr>
          <w:divsChild>
            <w:div w:id="654722408">
              <w:marLeft w:val="0"/>
              <w:marRight w:val="0"/>
              <w:marTop w:val="0"/>
              <w:marBottom w:val="0"/>
              <w:divBdr>
                <w:top w:val="none" w:sz="0" w:space="0" w:color="auto"/>
                <w:left w:val="none" w:sz="0" w:space="0" w:color="auto"/>
                <w:bottom w:val="none" w:sz="0" w:space="0" w:color="auto"/>
                <w:right w:val="none" w:sz="0" w:space="0" w:color="auto"/>
              </w:divBdr>
              <w:divsChild>
                <w:div w:id="1475294052">
                  <w:marLeft w:val="0"/>
                  <w:marRight w:val="0"/>
                  <w:marTop w:val="0"/>
                  <w:marBottom w:val="0"/>
                  <w:divBdr>
                    <w:top w:val="none" w:sz="0" w:space="0" w:color="auto"/>
                    <w:left w:val="none" w:sz="0" w:space="0" w:color="auto"/>
                    <w:bottom w:val="none" w:sz="0" w:space="0" w:color="auto"/>
                    <w:right w:val="none" w:sz="0" w:space="0" w:color="auto"/>
                  </w:divBdr>
                  <w:divsChild>
                    <w:div w:id="695545581">
                      <w:marLeft w:val="2"/>
                      <w:marRight w:val="2"/>
                      <w:marTop w:val="0"/>
                      <w:marBottom w:val="0"/>
                      <w:divBdr>
                        <w:top w:val="none" w:sz="0" w:space="0" w:color="auto"/>
                        <w:left w:val="none" w:sz="0" w:space="0" w:color="auto"/>
                        <w:bottom w:val="none" w:sz="0" w:space="0" w:color="auto"/>
                        <w:right w:val="none" w:sz="0" w:space="0" w:color="auto"/>
                      </w:divBdr>
                      <w:divsChild>
                        <w:div w:id="1659768607">
                          <w:marLeft w:val="0"/>
                          <w:marRight w:val="0"/>
                          <w:marTop w:val="0"/>
                          <w:marBottom w:val="0"/>
                          <w:divBdr>
                            <w:top w:val="none" w:sz="0" w:space="0" w:color="auto"/>
                            <w:left w:val="none" w:sz="0" w:space="0" w:color="auto"/>
                            <w:bottom w:val="none" w:sz="0" w:space="0" w:color="auto"/>
                            <w:right w:val="none" w:sz="0" w:space="0" w:color="auto"/>
                          </w:divBdr>
                          <w:divsChild>
                            <w:div w:id="148179067">
                              <w:marLeft w:val="0"/>
                              <w:marRight w:val="0"/>
                              <w:marTop w:val="0"/>
                              <w:marBottom w:val="0"/>
                              <w:divBdr>
                                <w:top w:val="none" w:sz="0" w:space="0" w:color="auto"/>
                                <w:left w:val="none" w:sz="0" w:space="0" w:color="auto"/>
                                <w:bottom w:val="none" w:sz="0" w:space="0" w:color="auto"/>
                                <w:right w:val="none" w:sz="0" w:space="0" w:color="auto"/>
                              </w:divBdr>
                              <w:divsChild>
                                <w:div w:id="2030259245">
                                  <w:marLeft w:val="0"/>
                                  <w:marRight w:val="0"/>
                                  <w:marTop w:val="0"/>
                                  <w:marBottom w:val="0"/>
                                  <w:divBdr>
                                    <w:top w:val="none" w:sz="0" w:space="0" w:color="auto"/>
                                    <w:left w:val="none" w:sz="0" w:space="0" w:color="auto"/>
                                    <w:bottom w:val="none" w:sz="0" w:space="0" w:color="auto"/>
                                    <w:right w:val="none" w:sz="0" w:space="0" w:color="auto"/>
                                  </w:divBdr>
                                  <w:divsChild>
                                    <w:div w:id="362369820">
                                      <w:marLeft w:val="0"/>
                                      <w:marRight w:val="0"/>
                                      <w:marTop w:val="0"/>
                                      <w:marBottom w:val="0"/>
                                      <w:divBdr>
                                        <w:top w:val="none" w:sz="0" w:space="0" w:color="auto"/>
                                        <w:left w:val="none" w:sz="0" w:space="0" w:color="auto"/>
                                        <w:bottom w:val="none" w:sz="0" w:space="0" w:color="auto"/>
                                        <w:right w:val="none" w:sz="0" w:space="0" w:color="auto"/>
                                      </w:divBdr>
                                      <w:divsChild>
                                        <w:div w:id="1088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645903">
      <w:bodyDiv w:val="1"/>
      <w:marLeft w:val="0"/>
      <w:marRight w:val="0"/>
      <w:marTop w:val="0"/>
      <w:marBottom w:val="0"/>
      <w:divBdr>
        <w:top w:val="none" w:sz="0" w:space="0" w:color="auto"/>
        <w:left w:val="none" w:sz="0" w:space="0" w:color="auto"/>
        <w:bottom w:val="none" w:sz="0" w:space="0" w:color="auto"/>
        <w:right w:val="none" w:sz="0" w:space="0" w:color="auto"/>
      </w:divBdr>
    </w:div>
    <w:div w:id="1294556767">
      <w:bodyDiv w:val="1"/>
      <w:marLeft w:val="0"/>
      <w:marRight w:val="0"/>
      <w:marTop w:val="0"/>
      <w:marBottom w:val="0"/>
      <w:divBdr>
        <w:top w:val="none" w:sz="0" w:space="0" w:color="auto"/>
        <w:left w:val="none" w:sz="0" w:space="0" w:color="auto"/>
        <w:bottom w:val="none" w:sz="0" w:space="0" w:color="auto"/>
        <w:right w:val="none" w:sz="0" w:space="0" w:color="auto"/>
      </w:divBdr>
      <w:divsChild>
        <w:div w:id="1158113966">
          <w:marLeft w:val="0"/>
          <w:marRight w:val="0"/>
          <w:marTop w:val="0"/>
          <w:marBottom w:val="0"/>
          <w:divBdr>
            <w:top w:val="none" w:sz="0" w:space="0" w:color="auto"/>
            <w:left w:val="none" w:sz="0" w:space="0" w:color="auto"/>
            <w:bottom w:val="single" w:sz="6" w:space="31" w:color="CCCBCB"/>
            <w:right w:val="none" w:sz="0" w:space="0" w:color="auto"/>
          </w:divBdr>
          <w:divsChild>
            <w:div w:id="1702440625">
              <w:marLeft w:val="160"/>
              <w:marRight w:val="160"/>
              <w:marTop w:val="0"/>
              <w:marBottom w:val="0"/>
              <w:divBdr>
                <w:top w:val="none" w:sz="0" w:space="0" w:color="auto"/>
                <w:left w:val="none" w:sz="0" w:space="0" w:color="auto"/>
                <w:bottom w:val="none" w:sz="0" w:space="0" w:color="auto"/>
                <w:right w:val="none" w:sz="0" w:space="0" w:color="auto"/>
              </w:divBdr>
              <w:divsChild>
                <w:div w:id="2060782215">
                  <w:marLeft w:val="0"/>
                  <w:marRight w:val="0"/>
                  <w:marTop w:val="0"/>
                  <w:marBottom w:val="0"/>
                  <w:divBdr>
                    <w:top w:val="none" w:sz="0" w:space="0" w:color="auto"/>
                    <w:left w:val="none" w:sz="0" w:space="0" w:color="auto"/>
                    <w:bottom w:val="none" w:sz="0" w:space="0" w:color="auto"/>
                    <w:right w:val="none" w:sz="0" w:space="0" w:color="auto"/>
                  </w:divBdr>
                  <w:divsChild>
                    <w:div w:id="1827742409">
                      <w:marLeft w:val="0"/>
                      <w:marRight w:val="0"/>
                      <w:marTop w:val="0"/>
                      <w:marBottom w:val="0"/>
                      <w:divBdr>
                        <w:top w:val="none" w:sz="0" w:space="0" w:color="auto"/>
                        <w:left w:val="none" w:sz="0" w:space="0" w:color="auto"/>
                        <w:bottom w:val="none" w:sz="0" w:space="0" w:color="auto"/>
                        <w:right w:val="none" w:sz="0" w:space="0" w:color="auto"/>
                      </w:divBdr>
                      <w:divsChild>
                        <w:div w:id="16536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63605">
      <w:bodyDiv w:val="1"/>
      <w:marLeft w:val="0"/>
      <w:marRight w:val="0"/>
      <w:marTop w:val="0"/>
      <w:marBottom w:val="0"/>
      <w:divBdr>
        <w:top w:val="none" w:sz="0" w:space="0" w:color="auto"/>
        <w:left w:val="none" w:sz="0" w:space="0" w:color="auto"/>
        <w:bottom w:val="none" w:sz="0" w:space="0" w:color="auto"/>
        <w:right w:val="none" w:sz="0" w:space="0" w:color="auto"/>
      </w:divBdr>
    </w:div>
    <w:div w:id="1779642376">
      <w:bodyDiv w:val="1"/>
      <w:marLeft w:val="0"/>
      <w:marRight w:val="0"/>
      <w:marTop w:val="0"/>
      <w:marBottom w:val="0"/>
      <w:divBdr>
        <w:top w:val="none" w:sz="0" w:space="0" w:color="auto"/>
        <w:left w:val="none" w:sz="0" w:space="0" w:color="auto"/>
        <w:bottom w:val="none" w:sz="0" w:space="0" w:color="auto"/>
        <w:right w:val="none" w:sz="0" w:space="0" w:color="auto"/>
      </w:divBdr>
    </w:div>
    <w:div w:id="178298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id2008189/" TargetMode="External"/><Relationship Id="rId117" Type="http://schemas.openxmlformats.org/officeDocument/2006/relationships/hyperlink" Target="https://lovdata.no/dokument/NL/lov/2007-06-15-40" TargetMode="External"/><Relationship Id="rId21" Type="http://schemas.openxmlformats.org/officeDocument/2006/relationships/hyperlink" Target="https://www.regjeringen.no/no/dokumenter/lovkommentar-til-plandelen-i-/id554282/" TargetMode="External"/><Relationship Id="rId42" Type="http://schemas.openxmlformats.org/officeDocument/2006/relationships/hyperlink" Target="https://lovdata.no/dokument/SF/forskrift/2009-06-26-861" TargetMode="External"/><Relationship Id="rId47" Type="http://schemas.openxmlformats.org/officeDocument/2006/relationships/image" Target="media/image9.JPG"/><Relationship Id="rId63" Type="http://schemas.openxmlformats.org/officeDocument/2006/relationships/image" Target="media/image15.png"/><Relationship Id="rId68" Type="http://schemas.openxmlformats.org/officeDocument/2006/relationships/hyperlink" Target="https://lovdata.no/dokument/NL/lov/1995-05-12-23" TargetMode="External"/><Relationship Id="rId84" Type="http://schemas.openxmlformats.org/officeDocument/2006/relationships/hyperlink" Target="https://lovdata.no/dokument/SF/forskrift/2016-12-22-1868" TargetMode="External"/><Relationship Id="rId89" Type="http://schemas.openxmlformats.org/officeDocument/2006/relationships/hyperlink" Target="https://lovdata.no/dokument/SF/forskrift/1964-07-16-3905" TargetMode="External"/><Relationship Id="rId112" Type="http://schemas.openxmlformats.org/officeDocument/2006/relationships/hyperlink" Target="https://lovdata.no/dokument/SF/forskrift/2005-12-20-1626" TargetMode="External"/><Relationship Id="rId16" Type="http://schemas.openxmlformats.org/officeDocument/2006/relationships/hyperlink" Target="https://www.regjeringen.no/no/dokumenter/h-2401-garden-som-ressurs/id2572731/" TargetMode="External"/><Relationship Id="rId107" Type="http://schemas.openxmlformats.org/officeDocument/2006/relationships/hyperlink" Target="https://lovdata.no/dokument/SF/forskrift/2003-04-25-486" TargetMode="External"/><Relationship Id="rId11"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hyperlink" Target="https://lovdata.no/dokument/SF/forskrift/2017-06-21-854" TargetMode="External"/><Relationship Id="rId53" Type="http://schemas.openxmlformats.org/officeDocument/2006/relationships/hyperlink" Target="https://lovdata.no/dokument/SF/forskrift/2009-06-26-861" TargetMode="External"/><Relationship Id="rId58" Type="http://schemas.openxmlformats.org/officeDocument/2006/relationships/hyperlink" Target="https://lovdata.no/dokument/NL/lov/2008-06-27-71" TargetMode="External"/><Relationship Id="rId74" Type="http://schemas.openxmlformats.org/officeDocument/2006/relationships/hyperlink" Target="https://lovdata.no/pro/" TargetMode="External"/><Relationship Id="rId79" Type="http://schemas.openxmlformats.org/officeDocument/2006/relationships/hyperlink" Target="https://lovdata.no/dokument/NL/lov/1995-05-12-23" TargetMode="External"/><Relationship Id="rId102" Type="http://schemas.openxmlformats.org/officeDocument/2006/relationships/hyperlink" Target="https://dibk.no/saksbehandling/kommunalt-tilsyn/temaveiledninger/tilsyn/del-1-gjennomforing-av-tilsyn/1.3.-hva-kan-det-fores-tilsyn/1.3.3.-tilsyn-med-tiltak/" TargetMode="External"/><Relationship Id="rId5" Type="http://schemas.openxmlformats.org/officeDocument/2006/relationships/customXml" Target="../customXml/item5.xml"/><Relationship Id="rId61" Type="http://schemas.openxmlformats.org/officeDocument/2006/relationships/hyperlink" Target="https://www.regjeringen.no/no/dokumenter/lovkommentar-til-plandelen-i-/id554282/'" TargetMode="External"/><Relationship Id="rId82" Type="http://schemas.openxmlformats.org/officeDocument/2006/relationships/hyperlink" Target="https://dibk.no/byggeregler/sak/" TargetMode="External"/><Relationship Id="rId90" Type="http://schemas.openxmlformats.org/officeDocument/2006/relationships/hyperlink" Target="https://lovdata.no/dokument/NL/lov/1993-06-11-100" TargetMode="External"/><Relationship Id="rId95" Type="http://schemas.openxmlformats.org/officeDocument/2006/relationships/hyperlink" Target="https://dibk.no/byggeregler/sak/" TargetMode="External"/><Relationship Id="rId19" Type="http://schemas.openxmlformats.org/officeDocument/2006/relationships/hyperlink" Target="https://dibk.no/byggeregler/sak/" TargetMode="External"/><Relationship Id="rId14" Type="http://schemas.openxmlformats.org/officeDocument/2006/relationships/hyperlink" Target="https://www.regjeringen.no/no/dokumenter/h-2401-garden-som-ressurs/id2572731/" TargetMode="External"/><Relationship Id="rId22" Type="http://schemas.openxmlformats.org/officeDocument/2006/relationships/image" Target="media/image2.jpeg"/><Relationship Id="rId27" Type="http://schemas.openxmlformats.org/officeDocument/2006/relationships/hyperlink" Target="https://www.nibio.no/tema/jord/arealressurser/arealressurskart-ar5" TargetMode="External"/><Relationship Id="rId30" Type="http://schemas.openxmlformats.org/officeDocument/2006/relationships/hyperlink" Target="https://lovdata.no/dokument/SF/forskrift/2017-06-21-854" TargetMode="External"/><Relationship Id="rId35" Type="http://schemas.openxmlformats.org/officeDocument/2006/relationships/hyperlink" Target="https://lovdata.no/dokument/SF/forskrift/2017-06-21-854" TargetMode="External"/><Relationship Id="rId43" Type="http://schemas.openxmlformats.org/officeDocument/2006/relationships/hyperlink" Target="https://www.regjeringen.no/id2628439/" TargetMode="External"/><Relationship Id="rId48" Type="http://schemas.openxmlformats.org/officeDocument/2006/relationships/image" Target="media/image10.emf"/><Relationship Id="rId56" Type="http://schemas.openxmlformats.org/officeDocument/2006/relationships/image" Target="media/image13.jpeg"/><Relationship Id="rId64" Type="http://schemas.openxmlformats.org/officeDocument/2006/relationships/hyperlink" Target="https://lovdata.no/pro/" TargetMode="External"/><Relationship Id="rId69" Type="http://schemas.openxmlformats.org/officeDocument/2006/relationships/hyperlink" Target="https://dibk.no/byggeregler/sak/" TargetMode="External"/><Relationship Id="rId77" Type="http://schemas.openxmlformats.org/officeDocument/2006/relationships/hyperlink" Target="https://lovdata.no/pro/" TargetMode="External"/><Relationship Id="rId100" Type="http://schemas.openxmlformats.org/officeDocument/2006/relationships/hyperlink" Target="https://dibk.no/byggeregler/sak/" TargetMode="External"/><Relationship Id="rId105" Type="http://schemas.openxmlformats.org/officeDocument/2006/relationships/hyperlink" Target="https://lovdata.no/dokument/NL/lov/2011-06-24-29" TargetMode="External"/><Relationship Id="rId113" Type="http://schemas.openxmlformats.org/officeDocument/2006/relationships/hyperlink" Target="https://lovdata.no/dokument/NL/lov/1995-05-12-23" TargetMode="External"/><Relationship Id="rId118" Type="http://schemas.openxmlformats.org/officeDocument/2006/relationships/hyperlink" Target="https://lovdata.no/dokument/NL/lov/2009-06-19-101" TargetMode="External"/><Relationship Id="rId8" Type="http://schemas.openxmlformats.org/officeDocument/2006/relationships/settings" Target="settings.xml"/><Relationship Id="rId51" Type="http://schemas.openxmlformats.org/officeDocument/2006/relationships/hyperlink" Target="https://www.regjeringen.no/contentassets/15bbfb35271b4f0d8839e32ebea37132/master_plan_prodspek_del2_tegneregler_august2019.pdf" TargetMode="External"/><Relationship Id="rId72" Type="http://schemas.openxmlformats.org/officeDocument/2006/relationships/hyperlink" Target="https://lovdata.no/dokument/NL/lov/2007-06-15-40" TargetMode="External"/><Relationship Id="rId80" Type="http://schemas.openxmlformats.org/officeDocument/2006/relationships/hyperlink" Target="https://lovdata.no/dokument/NL/lov/2005-06-17-101" TargetMode="External"/><Relationship Id="rId85" Type="http://schemas.openxmlformats.org/officeDocument/2006/relationships/hyperlink" Target="https://lovdata.no/dokument/NL/lov/1981-03-13-6" TargetMode="External"/><Relationship Id="rId93" Type="http://schemas.openxmlformats.org/officeDocument/2006/relationships/hyperlink" Target="https://lovdata.no/dokument/NL/lov/2009-06-19-101?q=mineralloven" TargetMode="External"/><Relationship Id="rId98" Type="http://schemas.openxmlformats.org/officeDocument/2006/relationships/hyperlink" Target="https://lovdata.no/dokument/NL/lov/2008-06-27-71/KAPITTEL_4"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ibk.no/byggeregler/sak/" TargetMode="External"/><Relationship Id="rId17" Type="http://schemas.openxmlformats.org/officeDocument/2006/relationships/hyperlink" Target="https://www.regjeringen.no/id2001539" TargetMode="External"/><Relationship Id="rId25" Type="http://schemas.openxmlformats.org/officeDocument/2006/relationships/hyperlink" Target="https://lovdata.no/dokument/SF/forskrift/2017-06-21-854" TargetMode="External"/><Relationship Id="rId33" Type="http://schemas.openxmlformats.org/officeDocument/2006/relationships/hyperlink" Target="https://www.ringebu.kommune.no/_f/p9/i1cbd1138-942b-46e2-9acb-aa3be6f55fd9/ku-spredt-fritidsbebyggelse-31012017.pdf" TargetMode="External"/><Relationship Id="rId38" Type="http://schemas.openxmlformats.org/officeDocument/2006/relationships/hyperlink" Target="https://www.regjeringen.no/contentassets/620abe41d28a4c3eb3b08727d67c732e/t-1493.pdf" TargetMode="External"/><Relationship Id="rId46" Type="http://schemas.openxmlformats.org/officeDocument/2006/relationships/image" Target="media/image8.emf"/><Relationship Id="rId59" Type="http://schemas.openxmlformats.org/officeDocument/2006/relationships/hyperlink" Target="https://dibk.no/byggereglene/byggteknisk-forskrift-tek17/" TargetMode="External"/><Relationship Id="rId67" Type="http://schemas.openxmlformats.org/officeDocument/2006/relationships/hyperlink" Target="https://www.regjeringen.no/id2614052/" TargetMode="External"/><Relationship Id="rId103" Type="http://schemas.openxmlformats.org/officeDocument/2006/relationships/hyperlink" Target="https://dibk.no/byggeregler/sak/" TargetMode="External"/><Relationship Id="rId108" Type="http://schemas.openxmlformats.org/officeDocument/2006/relationships/hyperlink" Target="https://lovdata.no/dokument/NL/lov/1963-06-21-23" TargetMode="External"/><Relationship Id="rId116" Type="http://schemas.openxmlformats.org/officeDocument/2006/relationships/hyperlink" Target="https://lovdata.no/dokument/NL/lov/1978-06-09-50" TargetMode="External"/><Relationship Id="rId20" Type="http://schemas.openxmlformats.org/officeDocument/2006/relationships/hyperlink" Target="https://lovdata.no/dokument/NL/lov/1967-02-10"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dibk.no/bygge-selv/" TargetMode="External"/><Relationship Id="rId70" Type="http://schemas.openxmlformats.org/officeDocument/2006/relationships/hyperlink" Target="https://lovdata.no/dokument/NL/lov/2005-05-27-31" TargetMode="External"/><Relationship Id="rId75" Type="http://schemas.openxmlformats.org/officeDocument/2006/relationships/hyperlink" Target="https://www.landbruksdirektoratet.no/no/reindriften/fakta-om-reindrift/behov-for-arealer" TargetMode="External"/><Relationship Id="rId83" Type="http://schemas.openxmlformats.org/officeDocument/2006/relationships/hyperlink" Target="https://lovdata.no/dokument/NL/lov/1981-03-13-6" TargetMode="External"/><Relationship Id="rId88" Type="http://schemas.openxmlformats.org/officeDocument/2006/relationships/hyperlink" Target="https://lovdata.no/pro/" TargetMode="External"/><Relationship Id="rId91" Type="http://schemas.openxmlformats.org/officeDocument/2006/relationships/hyperlink" Target="https://lovdata.no/dokument/SF/forskrift/2006-12-15-1446" TargetMode="External"/><Relationship Id="rId96" Type="http://schemas.openxmlformats.org/officeDocument/2006/relationships/hyperlink" Target="https://dibk.no/byggereglene/byggteknisk-forskrift-tek17/" TargetMode="External"/><Relationship Id="rId111" Type="http://schemas.openxmlformats.org/officeDocument/2006/relationships/hyperlink" Target="https://lovdata.no/dokument/LTI/forskrift/2002-10-04-108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regjeringen.no/no/dokumenter/h-2401-garden-som-ressurs/id2572731/" TargetMode="External"/><Relationship Id="rId23" Type="http://schemas.openxmlformats.org/officeDocument/2006/relationships/hyperlink" Target="https://www.regjeringen.no/contentassets/620abe41d28a4c3eb3b08727d67c732e/t-1493.pdf" TargetMode="External"/><Relationship Id="rId28" Type="http://schemas.openxmlformats.org/officeDocument/2006/relationships/image" Target="media/image3.emf"/><Relationship Id="rId36" Type="http://schemas.openxmlformats.org/officeDocument/2006/relationships/hyperlink" Target="https://lovdata.no/dokument/NL/lov/2009-06-19-100" TargetMode="External"/><Relationship Id="rId49" Type="http://schemas.openxmlformats.org/officeDocument/2006/relationships/hyperlink" Target="https://lovdata.no/dokument/SF/forskrift/2009-06-26-861" TargetMode="External"/><Relationship Id="rId57" Type="http://schemas.openxmlformats.org/officeDocument/2006/relationships/image" Target="media/image14.jpeg"/><Relationship Id="rId106" Type="http://schemas.openxmlformats.org/officeDocument/2006/relationships/hyperlink" Target="https://lovdata.no/dokument/SF/forskrift/2016-12-22-1868" TargetMode="External"/><Relationship Id="rId114" Type="http://schemas.openxmlformats.org/officeDocument/2006/relationships/hyperlink" Target="https://lovdata.no/dokument/NL/lov/2005-05-27-31" TargetMode="External"/><Relationship Id="rId119" Type="http://schemas.openxmlformats.org/officeDocument/2006/relationships/hyperlink" Target="https://lovdata.no/dokument/NL/lov/1993-06-11-100" TargetMode="External"/><Relationship Id="rId10" Type="http://schemas.openxmlformats.org/officeDocument/2006/relationships/footnotes" Target="footnotes.xml"/><Relationship Id="rId31" Type="http://schemas.openxmlformats.org/officeDocument/2006/relationships/hyperlink" Target="https://lovdata.no/dokument/NL/lov/2008-06-27-71/KAPITTEL_4" TargetMode="External"/><Relationship Id="rId44" Type="http://schemas.openxmlformats.org/officeDocument/2006/relationships/hyperlink" Target="https://lovdata.no/dokument/SF/forskrift/2009-06-26-861" TargetMode="External"/><Relationship Id="rId52" Type="http://schemas.openxmlformats.org/officeDocument/2006/relationships/hyperlink" Target="https://lovdata.no/dokument/SF/forskrift/2009-06-26-861" TargetMode="External"/><Relationship Id="rId60" Type="http://schemas.openxmlformats.org/officeDocument/2006/relationships/hyperlink" Target="https://lovdata.no/dokument/SF/forskrift/2017-06-21-854" TargetMode="External"/><Relationship Id="rId65" Type="http://schemas.openxmlformats.org/officeDocument/2006/relationships/hyperlink" Target="https://www.regjeringen.no/id2481368/" TargetMode="External"/><Relationship Id="rId73" Type="http://schemas.openxmlformats.org/officeDocument/2006/relationships/image" Target="media/image16.jpeg"/><Relationship Id="rId78" Type="http://schemas.openxmlformats.org/officeDocument/2006/relationships/hyperlink" Target="https://www.riksantikvaren.no/Ansvarsomraader/Arkeologiske-kulturminner/Saksbehandling-for-arkeologi" TargetMode="External"/><Relationship Id="rId81" Type="http://schemas.openxmlformats.org/officeDocument/2006/relationships/hyperlink" Target="https://lovdata.no/dokument/NL/lov/2005-06-17-101" TargetMode="External"/><Relationship Id="rId86" Type="http://schemas.openxmlformats.org/officeDocument/2006/relationships/hyperlink" Target="https://lovdata.no/dokument/SF/forskrift/2006-12-15-1446?q=vannforskriften" TargetMode="External"/><Relationship Id="rId94" Type="http://schemas.openxmlformats.org/officeDocument/2006/relationships/hyperlink" Target="http://www.dirmin.no" TargetMode="External"/><Relationship Id="rId99" Type="http://schemas.openxmlformats.org/officeDocument/2006/relationships/hyperlink" Target="https://dibk.no/byggeregler/sak/2/4/4-1/" TargetMode="External"/><Relationship Id="rId101" Type="http://schemas.openxmlformats.org/officeDocument/2006/relationships/hyperlink" Target="https://dibk.no/saksbehandling/kommunalt-tilsyn/temaveiledninger/tilsyn/"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regjeringen.no/no/dokumenter/kommuneplanens-arealdel/id676377/" TargetMode="External"/><Relationship Id="rId18" Type="http://schemas.openxmlformats.org/officeDocument/2006/relationships/image" Target="media/image1.png"/><Relationship Id="rId39" Type="http://schemas.openxmlformats.org/officeDocument/2006/relationships/hyperlink" Target="https://www.regjeringen.no/id2616041/" TargetMode="External"/><Relationship Id="rId109" Type="http://schemas.openxmlformats.org/officeDocument/2006/relationships/hyperlink" Target="https://lovdata.no/dokument/NL/lov/1981-03-13-6" TargetMode="External"/><Relationship Id="rId34" Type="http://schemas.openxmlformats.org/officeDocument/2006/relationships/hyperlink" Target="https://lovdata.no/dokument/SF/forskrift/2017-06-21-854" TargetMode="External"/><Relationship Id="rId50" Type="http://schemas.openxmlformats.org/officeDocument/2006/relationships/image" Target="media/image11.emf"/><Relationship Id="rId55" Type="http://schemas.openxmlformats.org/officeDocument/2006/relationships/hyperlink" Target="https://www.regjeringen.no/no/dokumenter/h-2401-garden-som-ressurs/id2572731/" TargetMode="External"/><Relationship Id="rId76" Type="http://schemas.openxmlformats.org/officeDocument/2006/relationships/hyperlink" Target="https://www.fylkesmannen.no/troms-finnmark/landbruk/reindrift/" TargetMode="External"/><Relationship Id="rId97" Type="http://schemas.openxmlformats.org/officeDocument/2006/relationships/hyperlink" Target="https://dibk.no/byggereglene/" TargetMode="External"/><Relationship Id="rId104" Type="http://schemas.openxmlformats.org/officeDocument/2006/relationships/hyperlink" Target="https://dibk.no/byggeregler/sak/2/6/6-2/" TargetMode="External"/><Relationship Id="rId120"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lovdata.no/dokument/NL/lov/2009-06-19-100" TargetMode="External"/><Relationship Id="rId92" Type="http://schemas.openxmlformats.org/officeDocument/2006/relationships/hyperlink" Target="https://lovdata.no/dokument/NL/lov/2000-11-24-82"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https://www.regjeringen.no/no/dokumenter/konsekvensutredninger-for-planer-etter-plan--og-bygningsloven/id2691310/" TargetMode="External"/><Relationship Id="rId40" Type="http://schemas.openxmlformats.org/officeDocument/2006/relationships/image" Target="media/image6.png"/><Relationship Id="rId45" Type="http://schemas.openxmlformats.org/officeDocument/2006/relationships/hyperlink" Target="https://www.regjeringen.no/contentassets/15bbfb35271b4f0d8839e32ebea37132/master_plan_prodspek_del2_tegneregler_august2019.pdf" TargetMode="External"/><Relationship Id="rId66" Type="http://schemas.openxmlformats.org/officeDocument/2006/relationships/hyperlink" Target="https://www.regjeringen.no/id2009553/" TargetMode="External"/><Relationship Id="rId87" Type="http://schemas.openxmlformats.org/officeDocument/2006/relationships/hyperlink" Target="https://lovdata.no/dokument/SF/forskrift/2016-12-22-1868?q=drikkevann" TargetMode="External"/><Relationship Id="rId110" Type="http://schemas.openxmlformats.org/officeDocument/2006/relationships/hyperlink" Target="https://lovdata.no/dokument/NL/lov/2000-11-24-82" TargetMode="External"/><Relationship Id="rId115" Type="http://schemas.openxmlformats.org/officeDocument/2006/relationships/hyperlink" Target="https://lovdata.no/dokument/NL/lov/1961-06-16-1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lovdata.no/dokument/NL/lov/1967-02-10" TargetMode="External"/><Relationship Id="rId18" Type="http://schemas.openxmlformats.org/officeDocument/2006/relationships/hyperlink" Target="https://lovdata.no/dokument/NL/lov/2008-06-27-71/KAPITTEL_4" TargetMode="External"/><Relationship Id="rId26" Type="http://schemas.openxmlformats.org/officeDocument/2006/relationships/hyperlink" Target="http://www.regjeringen.no/kartforskriften" TargetMode="External"/><Relationship Id="rId39" Type="http://schemas.openxmlformats.org/officeDocument/2006/relationships/hyperlink" Target="https://www.regjeringen.no/id556787/" TargetMode="External"/><Relationship Id="rId3" Type="http://schemas.openxmlformats.org/officeDocument/2006/relationships/hyperlink" Target="https://dibk.no/byggeregler/sak/" TargetMode="External"/><Relationship Id="rId21" Type="http://schemas.openxmlformats.org/officeDocument/2006/relationships/hyperlink" Target="https://www.dsb.no/lover/risiko-sarbarhet-og-beredskap/" TargetMode="External"/><Relationship Id="rId34" Type="http://schemas.openxmlformats.org/officeDocument/2006/relationships/hyperlink" Target="https://www.regjeringen.no/id556790/" TargetMode="External"/><Relationship Id="rId42" Type="http://schemas.openxmlformats.org/officeDocument/2006/relationships/hyperlink" Target="https://www.regjeringen.no/contentassets/15bbfb35271b4f0d8839e32ebea37132/master_plan_prodspek_del1_arealplan010715.pdf" TargetMode="External"/><Relationship Id="rId47" Type="http://schemas.openxmlformats.org/officeDocument/2006/relationships/hyperlink" Target="https://lovdata.no/dokument/NL/lov/2007-06-15-40" TargetMode="External"/><Relationship Id="rId50" Type="http://schemas.openxmlformats.org/officeDocument/2006/relationships/hyperlink" Target="https://www.fylkesmannen.no/Trondelag/Landbruk-og-mat/Reindrift/" TargetMode="External"/><Relationship Id="rId7" Type="http://schemas.openxmlformats.org/officeDocument/2006/relationships/hyperlink" Target="https://www.regjeringen.no/globalassets/upload/kmd/boby/grad_av_utnytting.pdf" TargetMode="External"/><Relationship Id="rId12" Type="http://schemas.openxmlformats.org/officeDocument/2006/relationships/hyperlink" Target="https://www.landbruksdirektoratet.no/no/miljo-og-okologisk/areal-og-jordvern/jordvern" TargetMode="External"/><Relationship Id="rId17" Type="http://schemas.openxmlformats.org/officeDocument/2006/relationships/hyperlink" Target="https://www.regjeringen.no/id2437717/" TargetMode="External"/><Relationship Id="rId25" Type="http://schemas.openxmlformats.org/officeDocument/2006/relationships/hyperlink" Target="https://www.regjeringen.no/contentassets/15bbfb35271b4f0d8839e32ebea37132/master_plan_prodspek_del2_tegneregler_august2019.pdf" TargetMode="External"/><Relationship Id="rId33" Type="http://schemas.openxmlformats.org/officeDocument/2006/relationships/hyperlink" Target="https://www.regjeringen.no/contentassets/18987b252b8948588c8323a1328d9cf3/kommuneplanens_arealdel.pdf" TargetMode="External"/><Relationship Id="rId38" Type="http://schemas.openxmlformats.org/officeDocument/2006/relationships/hyperlink" Target="https://www.regjeringen.no/contentassets/167047e811414896b04ec2504dd63995/veileder_kuforskriften_vesentlige_virkninger.pdf" TargetMode="External"/><Relationship Id="rId46" Type="http://schemas.openxmlformats.org/officeDocument/2006/relationships/hyperlink" Target="https://www.landbruksdirektoratet.no/no/miljo-og-okologisk/areal-og-jordvern/jordvern" TargetMode="External"/><Relationship Id="rId2" Type="http://schemas.openxmlformats.org/officeDocument/2006/relationships/hyperlink" Target="https://www.regjeringen.no/id610588/" TargetMode="External"/><Relationship Id="rId16" Type="http://schemas.openxmlformats.org/officeDocument/2006/relationships/hyperlink" Target="https://www.regjeringen.no/no/dokumenter/konsekvensutredninger-for-planer-etter-plan--og-bygningsloven/id2691310/" TargetMode="External"/><Relationship Id="rId20" Type="http://schemas.openxmlformats.org/officeDocument/2006/relationships/hyperlink" Target="https://lovdata.no/dokument/SF/forskrift/2017-06-21-854" TargetMode="External"/><Relationship Id="rId29" Type="http://schemas.openxmlformats.org/officeDocument/2006/relationships/hyperlink" Target="https://www.regjeringen.no/contentassets/15bbfb35271b4f0d8839e32ebea37132/master_plan_prodspek_del1_arealplan010715.pdf" TargetMode="External"/><Relationship Id="rId41" Type="http://schemas.openxmlformats.org/officeDocument/2006/relationships/hyperlink" Target="https://www.regjeringen.no/no/dokumenter/kommuneplanens-arealdel/id676377/" TargetMode="External"/><Relationship Id="rId1" Type="http://schemas.openxmlformats.org/officeDocument/2006/relationships/hyperlink" Target="https://www.regjeringen.no/contentassets/a9ac849929474654a039e63ed7a520b2/deneuropeiskelandskapskonvensjonen.pdf" TargetMode="External"/><Relationship Id="rId6" Type="http://schemas.openxmlformats.org/officeDocument/2006/relationships/hyperlink" Target="https://www.regjeringen.no/contentassets/b449cb59537049659e210f69e9ce966f/temaveileder_landbruk.pdf" TargetMode="External"/><Relationship Id="rId11" Type="http://schemas.openxmlformats.org/officeDocument/2006/relationships/hyperlink" Target="https://www.regjeringen.no/id2645090" TargetMode="External"/><Relationship Id="rId24" Type="http://schemas.openxmlformats.org/officeDocument/2006/relationships/hyperlink" Target="https://www.regjeringen.no/contentassets/15bbfb35271b4f0d8839e32ebea37132/master_plan_prodspek_del1_arealplan010715.pdf" TargetMode="External"/><Relationship Id="rId32" Type="http://schemas.openxmlformats.org/officeDocument/2006/relationships/hyperlink" Target="https://www.regjeringen.no/contentassets/18987b252b8948588c8323a1328d9cf3/kommuneplanens_arealdel.pdf" TargetMode="External"/><Relationship Id="rId37" Type="http://schemas.openxmlformats.org/officeDocument/2006/relationships/hyperlink" Target="https://www.regjeringen.no/no/dokumenter/kommuneplanens-arealdel/id676377/" TargetMode="External"/><Relationship Id="rId40" Type="http://schemas.openxmlformats.org/officeDocument/2006/relationships/hyperlink" Target="https://www.regjeringen.no/id556789/" TargetMode="External"/><Relationship Id="rId45" Type="http://schemas.openxmlformats.org/officeDocument/2006/relationships/hyperlink" Target="https://www.regjeringen.no/contentassets/68d4cfd386b24654bd2c5d1fca447ebb/nasjonal-og-vesentlig-regional-interesse-innenfor-jordvern.pdf" TargetMode="External"/><Relationship Id="rId53" Type="http://schemas.openxmlformats.org/officeDocument/2006/relationships/hyperlink" Target="https://www.nve.no/" TargetMode="External"/><Relationship Id="rId5" Type="http://schemas.openxmlformats.org/officeDocument/2006/relationships/hyperlink" Target="https://www.regjeringen.no/id2572731/" TargetMode="External"/><Relationship Id="rId15" Type="http://schemas.openxmlformats.org/officeDocument/2006/relationships/hyperlink" Target="https://lovdata.no/dokument/SF/forskrift/2017-06-21-854" TargetMode="External"/><Relationship Id="rId23" Type="http://schemas.openxmlformats.org/officeDocument/2006/relationships/hyperlink" Target="https://www.regjeringen.no/id2361154/" TargetMode="External"/><Relationship Id="rId28" Type="http://schemas.openxmlformats.org/officeDocument/2006/relationships/hyperlink" Target="https://www.regjeringen.no/contentassets/15bbfb35271b4f0d8839e32ebea37132/master_plan_prodspek_del2_tegneregler_august2019.pdf" TargetMode="External"/><Relationship Id="rId36" Type="http://schemas.openxmlformats.org/officeDocument/2006/relationships/hyperlink" Target="https://www.regjeringen.no/contentassets/15bbfb35271b4f0d8839e32ebea37132/master_plan_prodspek_del1_arealplan010715.pdf" TargetMode="External"/><Relationship Id="rId49" Type="http://schemas.openxmlformats.org/officeDocument/2006/relationships/hyperlink" Target="https://www.fylkesmannen.no/Nordland/Landbruk-og-mat/Reindrift/" TargetMode="External"/><Relationship Id="rId10" Type="http://schemas.openxmlformats.org/officeDocument/2006/relationships/hyperlink" Target="https://www.regjeringen.no/contentassets/feaa16f059aa4db2b6ba095abf47c924/no/pdfs/otp200720080032000dddpdfs.pdf" TargetMode="External"/><Relationship Id="rId19" Type="http://schemas.openxmlformats.org/officeDocument/2006/relationships/hyperlink" Target="https://dibk.no/byggeregler/sak/2/3/3-1/" TargetMode="External"/><Relationship Id="rId31" Type="http://schemas.openxmlformats.org/officeDocument/2006/relationships/hyperlink" Target="https://lovdata.no/dokument/SF/forskrift/2005-12-20-1626" TargetMode="External"/><Relationship Id="rId44" Type="http://schemas.openxmlformats.org/officeDocument/2006/relationships/hyperlink" Target="https://www.regjeringen.no/id556790/" TargetMode="External"/><Relationship Id="rId52" Type="http://schemas.openxmlformats.org/officeDocument/2006/relationships/hyperlink" Target="https://www.regjeringen.no/id570670" TargetMode="External"/><Relationship Id="rId4" Type="http://schemas.openxmlformats.org/officeDocument/2006/relationships/hyperlink" Target="https://www.regjeringen.no/contentassets/feaa16f059aa4db2b6ba095abf47c924/no/pdfs/otp200720080032000dddpdfs.pdf" TargetMode="External"/><Relationship Id="rId9" Type="http://schemas.openxmlformats.org/officeDocument/2006/relationships/hyperlink" Target="https://www.regjeringen.no/contentassets/15bbfb35271b4f0d8839e32ebea37132/master_plan_prodspek_del1_arealplan010715.pdf" TargetMode="External"/><Relationship Id="rId14" Type="http://schemas.openxmlformats.org/officeDocument/2006/relationships/hyperlink" Target="https://www.regjeringen.no/id556792/" TargetMode="External"/><Relationship Id="rId22" Type="http://schemas.openxmlformats.org/officeDocument/2006/relationships/hyperlink" Target="https://www.dsb.no/globalassets/dokumenter/veiledere-handboker-og-informasjonsmateriell/veiledere/samfunnssikkerhet_i_kommunens-arealplanlegging_metode-for-risiko_og_saarbarhetsanalyse.pdf" TargetMode="External"/><Relationship Id="rId27" Type="http://schemas.openxmlformats.org/officeDocument/2006/relationships/hyperlink" Target="https://www.regjeringen.no/contentassets/15bbfb35271b4f0d8839e32ebea37132/master_plan_prodspek_del1_arealplan010715.pdf" TargetMode="External"/><Relationship Id="rId30" Type="http://schemas.openxmlformats.org/officeDocument/2006/relationships/hyperlink" Target="https://www.regjeringen.no/contentassets/15bbfb35271b4f0d8839e32ebea37132/master_plan_prodspek_del1_arealplan010715.pdf" TargetMode="External"/><Relationship Id="rId35" Type="http://schemas.openxmlformats.org/officeDocument/2006/relationships/hyperlink" Target="https://www.regjeringen.no/contentassets/11a7466184f14ef6b254fe1495064054/veileder_kart_planforskriften_2018.pdf" TargetMode="External"/><Relationship Id="rId43" Type="http://schemas.openxmlformats.org/officeDocument/2006/relationships/hyperlink" Target="https://www.regjeringen.no/no/tema/plan-bygg-og-eiendom/plan--og-bygningsloven/plan/veiledning-om-planlegging/plankartsiden/npad/id2361191/" TargetMode="External"/><Relationship Id="rId48" Type="http://schemas.openxmlformats.org/officeDocument/2006/relationships/hyperlink" Target="https://www.fylkesmannen.no/troms-finnmark/landbruk/reindrift/" TargetMode="External"/><Relationship Id="rId8" Type="http://schemas.openxmlformats.org/officeDocument/2006/relationships/hyperlink" Target="https://www.regjeringen.no/contentassets/feaa16f059aa4db2b6ba095abf47c924/no/pdfs/otp200720080032000dddpdfs.pdf" TargetMode="External"/><Relationship Id="rId51" Type="http://schemas.openxmlformats.org/officeDocument/2006/relationships/hyperlink" Target="https://www.fylkesmannen.no/innlandet/landbruk-og-mat/reindrif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AA3D3B850904E7489B86838057F674A9" ma:contentTypeVersion="6" ma:contentTypeDescription="Opprett et nytt dokument." ma:contentTypeScope="" ma:versionID="9bb441d6a2d72d34e7bb68690bd3779b">
  <xsd:schema xmlns:xsd="http://www.w3.org/2001/XMLSchema" xmlns:xs="http://www.w3.org/2001/XMLSchema" xmlns:p="http://schemas.microsoft.com/office/2006/metadata/properties" xmlns:ns1="http://schemas.microsoft.com/sharepoint/v3" xmlns:ns2="b9a545ad-935d-4791-9301-2c434dcc2a4c" xmlns:ns3="793ad56b-b905-482f-99c7-e0ad214f35d2" xmlns:ns4="693f984c-f91f-4dec-a514-16d4215aa16d" targetNamespace="http://schemas.microsoft.com/office/2006/metadata/properties" ma:root="true" ma:fieldsID="62b6cce6778506eefc1d3f35b8a260e3" ns1:_="" ns2:_="" ns3:_="" ns4:_="">
    <xsd:import namespace="http://schemas.microsoft.com/sharepoint/v3"/>
    <xsd:import namespace="b9a545ad-935d-4791-9301-2c434dcc2a4c"/>
    <xsd:import namespace="793ad56b-b905-482f-99c7-e0ad214f35d2"/>
    <xsd:import namespace="693f984c-f91f-4dec-a514-16d4215aa16d"/>
    <xsd:element name="properties">
      <xsd:complexType>
        <xsd:sequence>
          <xsd:element name="documentManagement">
            <xsd:complexType>
              <xsd:all>
                <xsd:element ref="ns1:AssignedTo" minOccurs="0"/>
                <xsd:element ref="ns3:DssWebsakRef" minOccurs="0"/>
                <xsd:element ref="ns3:DssArchivable" minOccurs="0"/>
                <xsd:element ref="ns2:DssFremhevet" minOccurs="0"/>
                <xsd:element ref="ns2:DssRelaterteOppgav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4:MediaServiceMetadata" minOccurs="0"/>
                <xsd:element ref="ns4: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a545ad-935d-4791-9301-2c434dcc2a4c"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7c788832-d90a-44d6-b33d-cdb1fcc416a4}" ma:internalName="DssRelaterteOppgaver" ma:showField="Title" ma:web="b9a545ad-935d-4791-9301-2c434dcc2a4c">
      <xsd:complexType>
        <xsd:complexContent>
          <xsd:extension base="dms:MultiChoiceLookup">
            <xsd:sequence>
              <xsd:element name="Value" type="dms:Lookup" maxOccurs="unbounded" minOccurs="0" nillable="true"/>
            </xsd:sequence>
          </xsd:extension>
        </xsd:complexContent>
      </xsd:complexType>
    </xsd:element>
    <xsd:element name="ofdc76af098e4c7f98490d5710fce5b2" ma:index="14" nillable="true" ma:taxonomy="true" ma:internalName="ofdc76af098e4c7f98490d5710fce5b2" ma:taxonomyFieldName="DssAvdeling" ma:displayName="Avdeling" ma:fieldId="{8fdc76af-098e-4c7f-9849-0d5710fce5b2}" ma:sspId="2424752e-f20b-4035-887f-e0fa58a02903"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2424752e-f20b-4035-887f-e0fa58a02903"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2424752e-f20b-4035-887f-e0fa58a02903"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2424752e-f20b-4035-887f-e0fa58a02903" ma:termSetId="a2e9fc1f-4ebd-47a9-9fbc-5dc1814f9d11"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2424752e-f20b-4035-887f-e0fa58a02903"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Taxonomy Catch All Column" ma:description="" ma:hidden="true" ma:list="{47552f0f-d90f-4c41-8d7d-4ff1be426cb0}" ma:internalName="TaxCatchAll" ma:showField="CatchAllData" ma:web="b9a545ad-935d-4791-9301-2c434dcc2a4c">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47552f0f-d90f-4c41-8d7d-4ff1be426cb0}" ma:internalName="TaxCatchAllLabel" ma:readOnly="true" ma:showField="CatchAllDataLabel" ma:web="b9a545ad-935d-4791-9301-2c434dcc2a4c">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2424752e-f20b-4035-887f-e0fa58a02903" ma:termSetId="13c90cc6-0f43-4adb-b19c-c400e157a76b" ma:anchorId="00000000-0000-0000-0000-000000000000" ma:open="false" ma:isKeyword="false">
      <xsd:complexType>
        <xsd:sequence>
          <xsd:element ref="pc:Terms" minOccurs="0" maxOccurs="1"/>
        </xsd:sequence>
      </xsd:complexType>
    </xsd:element>
    <xsd:element name="SharedWithUsers" ma:index="2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WebsakRef" ma:index="9" nillable="true" ma:displayName="Arkivreferanse" ma:description="Referanse i arkivsystem" ma:internalName="DssWebsakRef">
      <xsd:simpleType>
        <xsd:restriction base="dms:Text"/>
      </xsd:simpleType>
    </xsd:element>
    <xsd:element name="DssArchivable" ma:index="10" nillable="true" ma:displayName="Arkivpliktig" ma:description="Er dokumentet arkivpliktig?" ma:internalName="DssArchiv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3f984c-f91f-4dec-a514-16d4215aa16d" elementFormDefault="qualified">
    <xsd:import namespace="http://schemas.microsoft.com/office/2006/documentManagement/types"/>
    <xsd:import namespace="http://schemas.microsoft.com/office/infopath/2007/PartnerControls"/>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c4548291c174201804f8d6e346b5e78 xmlns="b9a545ad-935d-4791-9301-2c434dcc2a4c">
      <Terms xmlns="http://schemas.microsoft.com/office/infopath/2007/PartnerControls"/>
    </ec4548291c174201804f8d6e346b5e78>
    <DssRelaterteOppgaver xmlns="b9a545ad-935d-4791-9301-2c434dcc2a4c"/>
    <ja062c7924ed4f31b584a4220ff29390 xmlns="b9a545ad-935d-4791-9301-2c434dcc2a4c">
      <Terms xmlns="http://schemas.microsoft.com/office/infopath/2007/PartnerControls"/>
    </ja062c7924ed4f31b584a4220ff29390>
    <AssignedTo xmlns="http://schemas.microsoft.com/sharepoint/v3">
      <UserInfo>
        <DisplayName/>
        <AccountId xsi:nil="true"/>
        <AccountType/>
      </UserInfo>
    </AssignedTo>
    <ofdc76af098e4c7f98490d5710fce5b2 xmlns="b9a545ad-935d-4791-9301-2c434dcc2a4c">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a20ae09631c242aba34ef34320889782 xmlns="b9a545ad-935d-4791-9301-2c434dcc2a4c">
      <Terms xmlns="http://schemas.microsoft.com/office/infopath/2007/PartnerControls"/>
    </a20ae09631c242aba34ef34320889782>
    <DssArchivable xmlns="793ad56b-b905-482f-99c7-e0ad214f35d2">false</DssArchivable>
    <DssWebsakRef xmlns="793ad56b-b905-482f-99c7-e0ad214f35d2" xsi:nil="true"/>
    <TaxCatchAll xmlns="b9a545ad-935d-4791-9301-2c434dcc2a4c">
      <Value>2</Value>
      <Value>1</Value>
    </TaxCatchAll>
    <f2f49eccf7d24422907cdfb28d82571e xmlns="b9a545ad-935d-4791-9301-2c434dcc2a4c">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l917ce326c5a48e1a29f6235eea1cd41 xmlns="b9a545ad-935d-4791-9301-2c434dcc2a4c">
      <Terms xmlns="http://schemas.microsoft.com/office/infopath/2007/PartnerControls"/>
    </l917ce326c5a48e1a29f6235eea1cd41>
    <DssFremhevet xmlns="b9a545ad-935d-4791-9301-2c434dcc2a4c">false</DssFremhevet>
    <SharedWithUsers xmlns="b9a545ad-935d-4791-9301-2c434dcc2a4c">
      <UserInfo>
        <DisplayName>Grønntun Knut</DisplayName>
        <AccountId>92</AccountId>
        <AccountType/>
      </UserInfo>
      <UserInfo>
        <DisplayName>Lorentzen Pål Arne Frostad</DisplayName>
        <AccountId>28</AccountId>
        <AccountType/>
      </UserInfo>
      <UserInfo>
        <DisplayName>Gabrielsen Guro Voss</DisplayName>
        <AccountId>93</AccountId>
        <AccountType/>
      </UserInfo>
      <UserInfo>
        <DisplayName>Horgen Bjørn Casper</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F9FFE2-77A2-4283-93B9-BCE4DCE3F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a545ad-935d-4791-9301-2c434dcc2a4c"/>
    <ds:schemaRef ds:uri="793ad56b-b905-482f-99c7-e0ad214f35d2"/>
    <ds:schemaRef ds:uri="693f984c-f91f-4dec-a514-16d4215aa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4975E-C026-45D5-9F14-2492BCEB288B}">
  <ds:schemaRefs>
    <ds:schemaRef ds:uri="http://schemas.microsoft.com/sharepoint/v3/contenttype/forms"/>
  </ds:schemaRefs>
</ds:datastoreItem>
</file>

<file path=customXml/itemProps4.xml><?xml version="1.0" encoding="utf-8"?>
<ds:datastoreItem xmlns:ds="http://schemas.openxmlformats.org/officeDocument/2006/customXml" ds:itemID="{DAD9D7CB-66F6-4D31-B5CC-7C3E29201C0A}">
  <ds:schemaRefs>
    <ds:schemaRef ds:uri="http://schemas.microsoft.com/office/2006/metadata/properties"/>
    <ds:schemaRef ds:uri="http://schemas.microsoft.com/office/infopath/2007/PartnerControls"/>
    <ds:schemaRef ds:uri="b9a545ad-935d-4791-9301-2c434dcc2a4c"/>
    <ds:schemaRef ds:uri="http://schemas.microsoft.com/sharepoint/v3"/>
    <ds:schemaRef ds:uri="793ad56b-b905-482f-99c7-e0ad214f35d2"/>
  </ds:schemaRefs>
</ds:datastoreItem>
</file>

<file path=customXml/itemProps5.xml><?xml version="1.0" encoding="utf-8"?>
<ds:datastoreItem xmlns:ds="http://schemas.openxmlformats.org/officeDocument/2006/customXml" ds:itemID="{D137C6C6-EF4E-4C48-9223-F1A1ED0A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2</TotalTime>
  <Pages>73</Pages>
  <Words>25790</Words>
  <Characters>136692</Characters>
  <Application>Microsoft Office Word</Application>
  <DocSecurity>0</DocSecurity>
  <Lines>1139</Lines>
  <Paragraphs>324</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162158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Veileder</dc:subject>
  <dc:creator>Stusdal Vigleik</dc:creator>
  <cp:keywords/>
  <dc:description/>
  <cp:lastModifiedBy>Just-Mortensen Liv Kirstine</cp:lastModifiedBy>
  <cp:revision>3</cp:revision>
  <cp:lastPrinted>2020-03-02T12:41:00Z</cp:lastPrinted>
  <dcterms:created xsi:type="dcterms:W3CDTF">2020-05-13T07:39:00Z</dcterms:created>
  <dcterms:modified xsi:type="dcterms:W3CDTF">2020-05-13T07:41:00Z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0x0101002C1B27F07ED111E5A8370800200C9A66010100AA3D3B850904E7489B86838057F674A9</vt:lpwstr>
  </property>
  <property fmtid="{D5CDD505-2E9C-101B-9397-08002B2CF9AE}" pid="3" name="DssEmneord">
    <vt:lpwstr/>
  </property>
  <property fmtid="{D5CDD505-2E9C-101B-9397-08002B2CF9AE}" pid="4" name="DssFunksjon">
    <vt:lpwstr/>
  </property>
  <property fmtid="{D5CDD505-2E9C-101B-9397-08002B2CF9AE}" pid="5" name="DssAvdeling">
    <vt:lpwstr>2;#Planavdelingen (PLAN)|842cf91d-4271-4377-8317-f3599cb833b9</vt:lpwstr>
  </property>
  <property fmtid="{D5CDD505-2E9C-101B-9397-08002B2CF9AE}" pid="6" name="DssDepartement">
    <vt:lpwstr>1;#Kommunal- og moderniseringsdepartementet|d404cf37-cc80-45de-b68c-64051e53934e</vt:lpwstr>
  </property>
  <property fmtid="{D5CDD505-2E9C-101B-9397-08002B2CF9AE}" pid="7" name="DssDokumenttype">
    <vt:lpwstr/>
  </property>
  <property fmtid="{D5CDD505-2E9C-101B-9397-08002B2CF9AE}" pid="8" name="DssRomtype">
    <vt:lpwstr/>
  </property>
  <property fmtid="{D5CDD505-2E9C-101B-9397-08002B2CF9AE}" pid="9" name="AuthorIds_UIVersion_4">
    <vt:lpwstr>30</vt:lpwstr>
  </property>
  <property fmtid="{D5CDD505-2E9C-101B-9397-08002B2CF9AE}" pid="10" name="AuthorIds_UIVersion_11">
    <vt:lpwstr>30</vt:lpwstr>
  </property>
  <property fmtid="{D5CDD505-2E9C-101B-9397-08002B2CF9AE}" pid="11" name="AuthorIds_UIVersion_19">
    <vt:lpwstr>30</vt:lpwstr>
  </property>
  <property fmtid="{D5CDD505-2E9C-101B-9397-08002B2CF9AE}" pid="12" name="AuthorIds_UIVersion_26">
    <vt:lpwstr>30</vt:lpwstr>
  </property>
  <property fmtid="{D5CDD505-2E9C-101B-9397-08002B2CF9AE}" pid="13" name="MSIP_Label_da73a663-4204-480c-9ce8-a1a166c234ab_Enabled">
    <vt:lpwstr>True</vt:lpwstr>
  </property>
  <property fmtid="{D5CDD505-2E9C-101B-9397-08002B2CF9AE}" pid="14" name="MSIP_Label_da73a663-4204-480c-9ce8-a1a166c234ab_SiteId">
    <vt:lpwstr>f696e186-1c3b-44cd-bf76-5ace0e7007bd</vt:lpwstr>
  </property>
  <property fmtid="{D5CDD505-2E9C-101B-9397-08002B2CF9AE}" pid="15" name="MSIP_Label_da73a663-4204-480c-9ce8-a1a166c234ab_Owner">
    <vt:lpwstr>Liv-Kirstine.Just-Mortensen@kmd.dep.no</vt:lpwstr>
  </property>
  <property fmtid="{D5CDD505-2E9C-101B-9397-08002B2CF9AE}" pid="16" name="MSIP_Label_da73a663-4204-480c-9ce8-a1a166c234ab_SetDate">
    <vt:lpwstr>2020-01-13T09:58:56.1379378Z</vt:lpwstr>
  </property>
  <property fmtid="{D5CDD505-2E9C-101B-9397-08002B2CF9AE}" pid="17" name="MSIP_Label_da73a663-4204-480c-9ce8-a1a166c234ab_Name">
    <vt:lpwstr>Intern (KMD)</vt:lpwstr>
  </property>
  <property fmtid="{D5CDD505-2E9C-101B-9397-08002B2CF9AE}" pid="18" name="MSIP_Label_da73a663-4204-480c-9ce8-a1a166c234ab_Application">
    <vt:lpwstr>Microsoft Azure Information Protection</vt:lpwstr>
  </property>
  <property fmtid="{D5CDD505-2E9C-101B-9397-08002B2CF9AE}" pid="19" name="MSIP_Label_da73a663-4204-480c-9ce8-a1a166c234ab_ActionId">
    <vt:lpwstr>ba8c733c-e563-4bbb-ab01-8e924a37f52f</vt:lpwstr>
  </property>
  <property fmtid="{D5CDD505-2E9C-101B-9397-08002B2CF9AE}" pid="20" name="MSIP_Label_da73a663-4204-480c-9ce8-a1a166c234ab_Extended_MSFT_Method">
    <vt:lpwstr>Automatic</vt:lpwstr>
  </property>
  <property fmtid="{D5CDD505-2E9C-101B-9397-08002B2CF9AE}" pid="21" name="MSIP_Label_cd69f2a2-b4aa-47ef-83af-68eaca11b74d_Enabled">
    <vt:lpwstr>True</vt:lpwstr>
  </property>
  <property fmtid="{D5CDD505-2E9C-101B-9397-08002B2CF9AE}" pid="22" name="MSIP_Label_cd69f2a2-b4aa-47ef-83af-68eaca11b74d_SiteId">
    <vt:lpwstr>f696e186-1c3b-44cd-bf76-5ace0e7007bd</vt:lpwstr>
  </property>
  <property fmtid="{D5CDD505-2E9C-101B-9397-08002B2CF9AE}" pid="23" name="MSIP_Label_cd69f2a2-b4aa-47ef-83af-68eaca11b74d_Owner">
    <vt:lpwstr>Liv-Kirstine.Mortensen@kmd.dep.no</vt:lpwstr>
  </property>
  <property fmtid="{D5CDD505-2E9C-101B-9397-08002B2CF9AE}" pid="24" name="MSIP_Label_cd69f2a2-b4aa-47ef-83af-68eaca11b74d_SetDate">
    <vt:lpwstr>2019-09-28T11:35:05.2762327Z</vt:lpwstr>
  </property>
  <property fmtid="{D5CDD505-2E9C-101B-9397-08002B2CF9AE}" pid="25" name="MSIP_Label_cd69f2a2-b4aa-47ef-83af-68eaca11b74d_Name">
    <vt:lpwstr>Intern (KMD)</vt:lpwstr>
  </property>
  <property fmtid="{D5CDD505-2E9C-101B-9397-08002B2CF9AE}" pid="26" name="MSIP_Label_cd69f2a2-b4aa-47ef-83af-68eaca11b74d_Application">
    <vt:lpwstr>Microsoft Azure Information Protection</vt:lpwstr>
  </property>
  <property fmtid="{D5CDD505-2E9C-101B-9397-08002B2CF9AE}" pid="27" name="MSIP_Label_cd69f2a2-b4aa-47ef-83af-68eaca11b74d_ActionId">
    <vt:lpwstr>47eb6827-b486-44bc-9397-143fb94154da</vt:lpwstr>
  </property>
  <property fmtid="{D5CDD505-2E9C-101B-9397-08002B2CF9AE}" pid="28" name="MSIP_Label_cd69f2a2-b4aa-47ef-83af-68eaca11b74d_Extended_MSFT_Method">
    <vt:lpwstr>Automatic</vt:lpwstr>
  </property>
  <property fmtid="{D5CDD505-2E9C-101B-9397-08002B2CF9AE}" pid="29" name="Sensitivity">
    <vt:lpwstr>Intern (KMD) Intern (KMD)</vt:lpwstr>
  </property>
</Properties>
</file>